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0C527" w14:textId="14873537" w:rsidR="00E764CC" w:rsidRPr="00E764CC" w:rsidRDefault="00E764CC" w:rsidP="00746369">
      <w:pPr>
        <w:rPr>
          <w:b/>
          <w:bCs/>
          <w:color w:val="215E99" w:themeColor="text2" w:themeTint="BF"/>
          <w:sz w:val="28"/>
          <w:szCs w:val="28"/>
        </w:rPr>
      </w:pPr>
      <w:r w:rsidRPr="00E764CC">
        <w:rPr>
          <w:b/>
          <w:bCs/>
          <w:noProof/>
          <w:color w:val="215E99" w:themeColor="text2" w:themeTint="BF"/>
          <w:sz w:val="28"/>
          <w:szCs w:val="28"/>
        </w:rPr>
        <w:drawing>
          <wp:anchor distT="0" distB="0" distL="114300" distR="114300" simplePos="0" relativeHeight="251660288" behindDoc="0" locked="0" layoutInCell="1" allowOverlap="1" wp14:anchorId="1730E658" wp14:editId="22113B86">
            <wp:simplePos x="0" y="0"/>
            <wp:positionH relativeFrom="margin">
              <wp:align>right</wp:align>
            </wp:positionH>
            <wp:positionV relativeFrom="margin">
              <wp:posOffset>-219075</wp:posOffset>
            </wp:positionV>
            <wp:extent cx="1019175" cy="942975"/>
            <wp:effectExtent l="0" t="0" r="9525" b="9525"/>
            <wp:wrapSquare wrapText="bothSides"/>
            <wp:docPr id="8207374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942975"/>
                    </a:xfrm>
                    <a:prstGeom prst="rect">
                      <a:avLst/>
                    </a:prstGeom>
                    <a:noFill/>
                  </pic:spPr>
                </pic:pic>
              </a:graphicData>
            </a:graphic>
          </wp:anchor>
        </w:drawing>
      </w:r>
      <w:r w:rsidRPr="00E764CC">
        <w:rPr>
          <w:b/>
          <w:bCs/>
          <w:color w:val="215E99" w:themeColor="text2" w:themeTint="BF"/>
          <w:sz w:val="28"/>
          <w:szCs w:val="28"/>
        </w:rPr>
        <w:t xml:space="preserve">Penicuik Citizens Advice Bureau. </w:t>
      </w:r>
      <w:r w:rsidRPr="00E764CC">
        <w:rPr>
          <w:b/>
          <w:bCs/>
          <w:color w:val="215E99" w:themeColor="text2" w:themeTint="BF"/>
          <w:sz w:val="28"/>
          <w:szCs w:val="28"/>
        </w:rPr>
        <w:tab/>
      </w:r>
      <w:r w:rsidRPr="00E764CC">
        <w:rPr>
          <w:b/>
          <w:bCs/>
          <w:color w:val="215E99" w:themeColor="text2" w:themeTint="BF"/>
          <w:sz w:val="28"/>
          <w:szCs w:val="28"/>
        </w:rPr>
        <w:tab/>
      </w:r>
      <w:r w:rsidRPr="00E764CC">
        <w:rPr>
          <w:b/>
          <w:bCs/>
          <w:color w:val="215E99" w:themeColor="text2" w:themeTint="BF"/>
          <w:sz w:val="28"/>
          <w:szCs w:val="28"/>
        </w:rPr>
        <w:tab/>
      </w:r>
      <w:r w:rsidRPr="00E764CC">
        <w:rPr>
          <w:b/>
          <w:bCs/>
          <w:color w:val="215E99" w:themeColor="text2" w:themeTint="BF"/>
          <w:sz w:val="28"/>
          <w:szCs w:val="28"/>
        </w:rPr>
        <w:tab/>
      </w:r>
    </w:p>
    <w:p w14:paraId="4F88D1B7" w14:textId="0C31D786" w:rsidR="00746369" w:rsidRPr="00E764CC" w:rsidRDefault="00E764CC" w:rsidP="00746369">
      <w:pPr>
        <w:rPr>
          <w:b/>
          <w:bCs/>
          <w:sz w:val="28"/>
          <w:szCs w:val="28"/>
        </w:rPr>
      </w:pPr>
      <w:r w:rsidRPr="00E764CC">
        <w:rPr>
          <w:b/>
          <w:bCs/>
          <w:color w:val="215E99" w:themeColor="text2" w:themeTint="BF"/>
          <w:sz w:val="28"/>
          <w:szCs w:val="28"/>
        </w:rPr>
        <w:t xml:space="preserve">Post: </w:t>
      </w:r>
      <w:r w:rsidR="00746369" w:rsidRPr="008749E2">
        <w:t>Welfare Rights Officer</w:t>
      </w:r>
    </w:p>
    <w:p w14:paraId="4EE24A06" w14:textId="77777777" w:rsidR="00746369" w:rsidRPr="008749E2" w:rsidRDefault="00746369" w:rsidP="00746369">
      <w:r w:rsidRPr="00E764CC">
        <w:rPr>
          <w:b/>
          <w:bCs/>
          <w:color w:val="215E99" w:themeColor="text2" w:themeTint="BF"/>
          <w:sz w:val="28"/>
          <w:szCs w:val="28"/>
        </w:rPr>
        <w:t>Responsible to:</w:t>
      </w:r>
      <w:r w:rsidRPr="00E764CC">
        <w:rPr>
          <w:color w:val="215E99" w:themeColor="text2" w:themeTint="BF"/>
          <w:sz w:val="28"/>
          <w:szCs w:val="28"/>
        </w:rPr>
        <w:t xml:space="preserve"> </w:t>
      </w:r>
      <w:r w:rsidRPr="008749E2">
        <w:t>Operations Manager</w:t>
      </w:r>
    </w:p>
    <w:p w14:paraId="5DA83EB4" w14:textId="77777777" w:rsidR="00E764CC" w:rsidRPr="00E764CC" w:rsidRDefault="00E764CC" w:rsidP="00E764CC">
      <w:pPr>
        <w:spacing w:after="0" w:line="360" w:lineRule="auto"/>
        <w:rPr>
          <w:rFonts w:cstheme="minorHAnsi"/>
          <w:sz w:val="28"/>
          <w:szCs w:val="28"/>
        </w:rPr>
      </w:pPr>
      <w:r w:rsidRPr="00E764CC">
        <w:rPr>
          <w:rFonts w:cstheme="minorHAnsi"/>
          <w:b/>
          <w:bCs/>
          <w:color w:val="215E99" w:themeColor="text2" w:themeTint="BF"/>
          <w:sz w:val="28"/>
          <w:szCs w:val="28"/>
        </w:rPr>
        <w:t>Hours</w:t>
      </w:r>
      <w:r w:rsidRPr="00E764CC">
        <w:rPr>
          <w:rFonts w:cstheme="minorHAnsi"/>
          <w:color w:val="215E99" w:themeColor="text2" w:themeTint="BF"/>
          <w:sz w:val="28"/>
          <w:szCs w:val="28"/>
        </w:rPr>
        <w:t>:</w:t>
      </w:r>
      <w:r w:rsidRPr="00E764CC">
        <w:rPr>
          <w:rFonts w:cstheme="minorHAnsi"/>
          <w:sz w:val="28"/>
          <w:szCs w:val="28"/>
        </w:rPr>
        <w:t xml:space="preserve"> </w:t>
      </w:r>
      <w:r w:rsidRPr="008749E2">
        <w:rPr>
          <w:rFonts w:cstheme="minorHAnsi"/>
        </w:rPr>
        <w:t>35 hours a week</w:t>
      </w:r>
    </w:p>
    <w:p w14:paraId="1A7A55A3" w14:textId="57FE5573" w:rsidR="00E764CC" w:rsidRPr="00E764CC" w:rsidRDefault="00E764CC" w:rsidP="00E764CC">
      <w:pPr>
        <w:spacing w:after="0" w:line="360" w:lineRule="auto"/>
        <w:rPr>
          <w:rFonts w:cstheme="minorHAnsi"/>
          <w:sz w:val="28"/>
          <w:szCs w:val="28"/>
        </w:rPr>
      </w:pPr>
      <w:r w:rsidRPr="00E764CC">
        <w:rPr>
          <w:rFonts w:cstheme="minorHAnsi"/>
          <w:b/>
          <w:bCs/>
          <w:color w:val="0F4761" w:themeColor="accent1" w:themeShade="BF"/>
          <w:sz w:val="28"/>
          <w:szCs w:val="28"/>
        </w:rPr>
        <w:t xml:space="preserve">Salary: </w:t>
      </w:r>
      <w:r w:rsidRPr="008749E2">
        <w:rPr>
          <w:rFonts w:cstheme="minorHAnsi"/>
        </w:rPr>
        <w:t>£</w:t>
      </w:r>
      <w:r w:rsidR="008749E2" w:rsidRPr="008749E2">
        <w:rPr>
          <w:rFonts w:cstheme="minorHAnsi"/>
        </w:rPr>
        <w:t>36,000</w:t>
      </w:r>
    </w:p>
    <w:p w14:paraId="5EAC88A7" w14:textId="1305B973" w:rsidR="00E764CC" w:rsidRDefault="00E764CC" w:rsidP="00746369"/>
    <w:p w14:paraId="5A3E9B46" w14:textId="00086F90" w:rsidR="00746369" w:rsidRPr="008749E2" w:rsidRDefault="00746369" w:rsidP="00746369">
      <w:pPr>
        <w:rPr>
          <w:b/>
          <w:bCs/>
          <w:color w:val="215E99" w:themeColor="text2" w:themeTint="BF"/>
        </w:rPr>
      </w:pPr>
      <w:r w:rsidRPr="008749E2">
        <w:rPr>
          <w:b/>
          <w:bCs/>
          <w:color w:val="215E99" w:themeColor="text2" w:themeTint="BF"/>
        </w:rPr>
        <w:t>About the Role</w:t>
      </w:r>
    </w:p>
    <w:p w14:paraId="2ED7B721" w14:textId="77777777" w:rsidR="00746369" w:rsidRPr="00746369" w:rsidRDefault="00746369" w:rsidP="00746369">
      <w:r w:rsidRPr="00746369">
        <w:t>Penicuik Citizens Advice Bureau is recruiting a Welfare Rights Officer in response to increasing demand for welfare benefits advice and wider advice services within our community.</w:t>
      </w:r>
    </w:p>
    <w:p w14:paraId="249939A4" w14:textId="77777777" w:rsidR="00746369" w:rsidRPr="00746369" w:rsidRDefault="00746369" w:rsidP="00746369">
      <w:r w:rsidRPr="00746369">
        <w:t>This role forms part of the Bureau’s strategic commitment to ensuring local people can access high-quality, independent and confidential advice and representation, particularly those experiencing poverty, financial hardship, ill health, disability or social exclusion.</w:t>
      </w:r>
    </w:p>
    <w:p w14:paraId="25451B73" w14:textId="48C8F279" w:rsidR="00746369" w:rsidRPr="00746369" w:rsidRDefault="00746369" w:rsidP="00746369">
      <w:r w:rsidRPr="00746369">
        <w:t xml:space="preserve">The Welfare Rights Officer </w:t>
      </w:r>
      <w:r w:rsidRPr="00CF060B">
        <w:t xml:space="preserve">will </w:t>
      </w:r>
      <w:r w:rsidR="00CF060B" w:rsidRPr="00CF060B">
        <w:t xml:space="preserve">take a holistic, client </w:t>
      </w:r>
      <w:r w:rsidR="00CF060B" w:rsidRPr="00CF060B">
        <w:t>centred approach</w:t>
      </w:r>
      <w:r w:rsidR="00CF060B" w:rsidRPr="00CF060B">
        <w:t xml:space="preserve"> to advice giving </w:t>
      </w:r>
      <w:r w:rsidR="00CF060B">
        <w:t xml:space="preserve">and </w:t>
      </w:r>
      <w:r w:rsidRPr="00746369">
        <w:t xml:space="preserve">provide specialist welfare rights advice, advocacy and representation to clients </w:t>
      </w:r>
      <w:r w:rsidR="0069120D">
        <w:t xml:space="preserve">from </w:t>
      </w:r>
      <w:r w:rsidRPr="00746369">
        <w:t>across</w:t>
      </w:r>
      <w:r w:rsidR="0069120D">
        <w:t xml:space="preserve"> Midlothian</w:t>
      </w:r>
      <w:r w:rsidRPr="00746369">
        <w:t xml:space="preserve">. </w:t>
      </w:r>
      <w:r w:rsidRPr="00E733B6">
        <w:t xml:space="preserve">The postholder will </w:t>
      </w:r>
      <w:r w:rsidR="00E733B6" w:rsidRPr="00E733B6">
        <w:t>support</w:t>
      </w:r>
      <w:r w:rsidR="00E733B6">
        <w:t xml:space="preserve"> clients </w:t>
      </w:r>
      <w:r w:rsidRPr="00746369">
        <w:t>to access their rights and entitlements, maximise income and overcome barriers to financial security and wellbeing.</w:t>
      </w:r>
    </w:p>
    <w:p w14:paraId="673AE091" w14:textId="77777777" w:rsidR="00746369" w:rsidRPr="00746369" w:rsidRDefault="00746369" w:rsidP="00746369">
      <w:r w:rsidRPr="00746369">
        <w:t>The role involves carrying a caseload of complex welfare rights cases, including representation at tribunal level, while also supporting CAB staff and volunteers with specialist guidance and contributing to service development, social policy work and partnership working.</w:t>
      </w:r>
    </w:p>
    <w:p w14:paraId="58C61A0D" w14:textId="1E498755" w:rsidR="00746369" w:rsidRPr="00746369" w:rsidRDefault="002817ED" w:rsidP="00746369">
      <w:r>
        <w:t xml:space="preserve">Working within the </w:t>
      </w:r>
      <w:r w:rsidR="00E733B6">
        <w:t>B</w:t>
      </w:r>
      <w:r>
        <w:t>ureau’s team ethos, t</w:t>
      </w:r>
      <w:r w:rsidR="00746369" w:rsidRPr="00746369">
        <w:t>he successful candidate will share the values of the Citizens Advice service and demonstrate a commitment to equality, dignity and social justice.</w:t>
      </w:r>
    </w:p>
    <w:p w14:paraId="42E25CD5" w14:textId="77777777" w:rsidR="00746369" w:rsidRPr="00746369" w:rsidRDefault="00A656F6" w:rsidP="00746369">
      <w:r>
        <w:pict w14:anchorId="530059FB">
          <v:rect id="_x0000_i1025" style="width:0;height:1.5pt" o:hralign="center" o:hrstd="t" o:hr="t" fillcolor="#a0a0a0" stroked="f"/>
        </w:pict>
      </w:r>
    </w:p>
    <w:p w14:paraId="011037BE" w14:textId="77777777" w:rsidR="00746369" w:rsidRPr="008749E2" w:rsidRDefault="00746369" w:rsidP="00746369">
      <w:pPr>
        <w:rPr>
          <w:b/>
          <w:bCs/>
          <w:color w:val="215E99" w:themeColor="text2" w:themeTint="BF"/>
        </w:rPr>
      </w:pPr>
      <w:r w:rsidRPr="008749E2">
        <w:rPr>
          <w:b/>
          <w:bCs/>
          <w:color w:val="215E99" w:themeColor="text2" w:themeTint="BF"/>
        </w:rPr>
        <w:t>Main Duties and Responsibilities</w:t>
      </w:r>
    </w:p>
    <w:p w14:paraId="663717C3" w14:textId="77777777" w:rsidR="00746369" w:rsidRPr="008749E2" w:rsidRDefault="00746369" w:rsidP="00746369">
      <w:pPr>
        <w:rPr>
          <w:b/>
          <w:bCs/>
          <w:color w:val="215E99" w:themeColor="text2" w:themeTint="BF"/>
        </w:rPr>
      </w:pPr>
      <w:r w:rsidRPr="008749E2">
        <w:rPr>
          <w:b/>
          <w:bCs/>
          <w:color w:val="215E99" w:themeColor="text2" w:themeTint="BF"/>
        </w:rPr>
        <w:t>Advice and Representation</w:t>
      </w:r>
    </w:p>
    <w:p w14:paraId="6A978654" w14:textId="77777777" w:rsidR="00746369" w:rsidRPr="00746369" w:rsidRDefault="00746369" w:rsidP="00746369">
      <w:pPr>
        <w:numPr>
          <w:ilvl w:val="0"/>
          <w:numId w:val="1"/>
        </w:numPr>
      </w:pPr>
      <w:r w:rsidRPr="00746369">
        <w:t xml:space="preserve">Provide specialist welfare rights advice, information and advocacy in line with Citizens Advice standards and organisational policies. </w:t>
      </w:r>
    </w:p>
    <w:p w14:paraId="52093ECC" w14:textId="77777777" w:rsidR="00746369" w:rsidRPr="00746369" w:rsidRDefault="00746369" w:rsidP="00746369">
      <w:pPr>
        <w:numPr>
          <w:ilvl w:val="0"/>
          <w:numId w:val="1"/>
        </w:numPr>
      </w:pPr>
      <w:r w:rsidRPr="00746369">
        <w:t xml:space="preserve">Support clients to access welfare benefits and other financial support, helping maximise income and reduce hardship. </w:t>
      </w:r>
    </w:p>
    <w:p w14:paraId="47BB02BB" w14:textId="77777777" w:rsidR="00746369" w:rsidRDefault="00746369" w:rsidP="00746369">
      <w:pPr>
        <w:numPr>
          <w:ilvl w:val="0"/>
          <w:numId w:val="1"/>
        </w:numPr>
      </w:pPr>
      <w:r w:rsidRPr="00746369">
        <w:lastRenderedPageBreak/>
        <w:t xml:space="preserve">Manage a caseload of complex welfare rights matters including mandatory reconsiderations, appeals and tribunal representation. </w:t>
      </w:r>
    </w:p>
    <w:p w14:paraId="252215AD" w14:textId="51EED729" w:rsidR="002817ED" w:rsidRPr="00746369" w:rsidRDefault="002817ED" w:rsidP="00746369">
      <w:pPr>
        <w:numPr>
          <w:ilvl w:val="0"/>
          <w:numId w:val="1"/>
        </w:numPr>
      </w:pPr>
      <w:r>
        <w:t xml:space="preserve">Contribute to the successful delivery of bureau projects. </w:t>
      </w:r>
    </w:p>
    <w:p w14:paraId="6C64ABFA" w14:textId="77777777" w:rsidR="00746369" w:rsidRPr="00746369" w:rsidRDefault="00746369" w:rsidP="00746369">
      <w:pPr>
        <w:numPr>
          <w:ilvl w:val="0"/>
          <w:numId w:val="1"/>
        </w:numPr>
      </w:pPr>
      <w:r w:rsidRPr="00746369">
        <w:t xml:space="preserve">Prepare written submissions, supporting evidence and appeal documentation. </w:t>
      </w:r>
    </w:p>
    <w:p w14:paraId="6D26932C" w14:textId="77777777" w:rsidR="00746369" w:rsidRPr="00746369" w:rsidRDefault="00746369" w:rsidP="00746369">
      <w:pPr>
        <w:numPr>
          <w:ilvl w:val="0"/>
          <w:numId w:val="1"/>
        </w:numPr>
      </w:pPr>
      <w:r w:rsidRPr="00746369">
        <w:t xml:space="preserve">Represent clients at Social Security First-tier Tribunals and support preparation for Upper Tribunal cases where appropriate. </w:t>
      </w:r>
    </w:p>
    <w:p w14:paraId="7BE8FAD6" w14:textId="77777777" w:rsidR="00746369" w:rsidRPr="00746369" w:rsidRDefault="00746369" w:rsidP="00746369">
      <w:pPr>
        <w:numPr>
          <w:ilvl w:val="0"/>
          <w:numId w:val="1"/>
        </w:numPr>
      </w:pPr>
      <w:r w:rsidRPr="00746369">
        <w:t xml:space="preserve">Deliver outreach advice sessions and home visits where required. </w:t>
      </w:r>
    </w:p>
    <w:p w14:paraId="33EBEDB0" w14:textId="77777777" w:rsidR="00746369" w:rsidRPr="00746369" w:rsidRDefault="00746369" w:rsidP="00746369">
      <w:pPr>
        <w:numPr>
          <w:ilvl w:val="0"/>
          <w:numId w:val="1"/>
        </w:numPr>
      </w:pPr>
      <w:r w:rsidRPr="00746369">
        <w:t xml:space="preserve">Maintain accurate and confidential case records using the CASTLE case recording system. </w:t>
      </w:r>
    </w:p>
    <w:p w14:paraId="7D0A3BD8" w14:textId="77777777" w:rsidR="00746369" w:rsidRPr="008749E2" w:rsidRDefault="00746369" w:rsidP="00746369">
      <w:pPr>
        <w:rPr>
          <w:b/>
          <w:bCs/>
          <w:color w:val="215E99" w:themeColor="text2" w:themeTint="BF"/>
        </w:rPr>
      </w:pPr>
      <w:r w:rsidRPr="008749E2">
        <w:rPr>
          <w:b/>
          <w:bCs/>
          <w:color w:val="215E99" w:themeColor="text2" w:themeTint="BF"/>
        </w:rPr>
        <w:t>Support and Development</w:t>
      </w:r>
    </w:p>
    <w:p w14:paraId="601C27F5" w14:textId="77777777" w:rsidR="00746369" w:rsidRPr="00746369" w:rsidRDefault="00746369" w:rsidP="00746369">
      <w:pPr>
        <w:pStyle w:val="ListParagraph"/>
        <w:numPr>
          <w:ilvl w:val="0"/>
          <w:numId w:val="5"/>
        </w:numPr>
      </w:pPr>
      <w:r w:rsidRPr="00746369">
        <w:t>Provide guidance and support to CAB staff and volunteers on welfare rights issues and complex casework.</w:t>
      </w:r>
    </w:p>
    <w:p w14:paraId="3335CB81" w14:textId="77777777" w:rsidR="00746369" w:rsidRPr="00746369" w:rsidRDefault="00746369" w:rsidP="00746369">
      <w:pPr>
        <w:pStyle w:val="ListParagraph"/>
        <w:numPr>
          <w:ilvl w:val="0"/>
          <w:numId w:val="5"/>
        </w:numPr>
      </w:pPr>
      <w:r w:rsidRPr="00746369">
        <w:t>Contribute to case checking and quality assurance processes alongside the Operations Manager, helping to ensure advice standards are maintained across the service.</w:t>
      </w:r>
    </w:p>
    <w:p w14:paraId="31CCE41D" w14:textId="77777777" w:rsidR="00746369" w:rsidRPr="00746369" w:rsidRDefault="00746369" w:rsidP="00746369">
      <w:pPr>
        <w:pStyle w:val="ListParagraph"/>
        <w:numPr>
          <w:ilvl w:val="0"/>
          <w:numId w:val="5"/>
        </w:numPr>
      </w:pPr>
      <w:r w:rsidRPr="00746369">
        <w:t>Support the Operations Manager with the day-to-day delivery of the service and undertake delegated responsibilities in their absence where appropriate.</w:t>
      </w:r>
    </w:p>
    <w:p w14:paraId="1C57F49E" w14:textId="77777777" w:rsidR="00746369" w:rsidRPr="00746369" w:rsidRDefault="00746369" w:rsidP="00746369">
      <w:pPr>
        <w:pStyle w:val="ListParagraph"/>
        <w:numPr>
          <w:ilvl w:val="0"/>
          <w:numId w:val="5"/>
        </w:numPr>
      </w:pPr>
      <w:r w:rsidRPr="00746369">
        <w:t>Assist with the delivery of training, information sessions and awareness-raising activities.</w:t>
      </w:r>
    </w:p>
    <w:p w14:paraId="75502132" w14:textId="77777777" w:rsidR="00746369" w:rsidRPr="00746369" w:rsidRDefault="00746369" w:rsidP="00746369">
      <w:pPr>
        <w:pStyle w:val="ListParagraph"/>
        <w:numPr>
          <w:ilvl w:val="0"/>
          <w:numId w:val="5"/>
        </w:numPr>
      </w:pPr>
      <w:r w:rsidRPr="00746369">
        <w:t>Support service monitoring, evaluation and reporting requirements.</w:t>
      </w:r>
    </w:p>
    <w:p w14:paraId="6E478751" w14:textId="1E16662A" w:rsidR="00746369" w:rsidRPr="00746369" w:rsidRDefault="00746369" w:rsidP="00746369">
      <w:pPr>
        <w:pStyle w:val="ListParagraph"/>
        <w:numPr>
          <w:ilvl w:val="0"/>
          <w:numId w:val="5"/>
        </w:numPr>
      </w:pPr>
      <w:r w:rsidRPr="00746369">
        <w:t>Contribute to social policy work by identifying emerging issues affecting clients.</w:t>
      </w:r>
    </w:p>
    <w:p w14:paraId="183BD212" w14:textId="77777777" w:rsidR="00746369" w:rsidRPr="00746369" w:rsidRDefault="00746369" w:rsidP="00746369">
      <w:pPr>
        <w:pStyle w:val="ListParagraph"/>
        <w:numPr>
          <w:ilvl w:val="0"/>
          <w:numId w:val="5"/>
        </w:numPr>
      </w:pPr>
      <w:r w:rsidRPr="00746369">
        <w:t>Partnership Working and Service Promotion</w:t>
      </w:r>
    </w:p>
    <w:p w14:paraId="49F6B8B5" w14:textId="77777777" w:rsidR="00746369" w:rsidRPr="00746369" w:rsidRDefault="00746369" w:rsidP="00746369">
      <w:pPr>
        <w:numPr>
          <w:ilvl w:val="0"/>
          <w:numId w:val="3"/>
        </w:numPr>
      </w:pPr>
      <w:r w:rsidRPr="00746369">
        <w:t xml:space="preserve">Develop positive working relationships with partner organisations and referral agencies. </w:t>
      </w:r>
    </w:p>
    <w:p w14:paraId="1918CC20" w14:textId="77777777" w:rsidR="00746369" w:rsidRPr="00746369" w:rsidRDefault="00746369" w:rsidP="00746369">
      <w:pPr>
        <w:numPr>
          <w:ilvl w:val="0"/>
          <w:numId w:val="3"/>
        </w:numPr>
      </w:pPr>
      <w:r w:rsidRPr="00746369">
        <w:t xml:space="preserve">Promote awareness of the Bureau and its services within the local community. </w:t>
      </w:r>
    </w:p>
    <w:p w14:paraId="675BAF54" w14:textId="77777777" w:rsidR="00746369" w:rsidRDefault="00746369" w:rsidP="00746369">
      <w:pPr>
        <w:numPr>
          <w:ilvl w:val="0"/>
          <w:numId w:val="3"/>
        </w:numPr>
      </w:pPr>
      <w:r w:rsidRPr="00746369">
        <w:t xml:space="preserve">Work collaboratively with statutory, voluntary and community organisations to improve outcomes for clients. </w:t>
      </w:r>
    </w:p>
    <w:p w14:paraId="0292DEFC" w14:textId="090EE591" w:rsidR="00E764CC" w:rsidRDefault="00E764CC" w:rsidP="00E764CC">
      <w:pPr>
        <w:numPr>
          <w:ilvl w:val="0"/>
          <w:numId w:val="3"/>
        </w:numPr>
        <w:spacing w:after="0" w:line="360" w:lineRule="auto"/>
        <w:rPr>
          <w:rFonts w:cstheme="minorHAnsi"/>
        </w:rPr>
      </w:pPr>
      <w:r>
        <w:rPr>
          <w:rFonts w:cstheme="minorHAnsi"/>
        </w:rPr>
        <w:t xml:space="preserve">Contribute to </w:t>
      </w:r>
      <w:r>
        <w:rPr>
          <w:rFonts w:cstheme="minorHAnsi"/>
        </w:rPr>
        <w:t>a supportive environment in which everyone feels valued.</w:t>
      </w:r>
    </w:p>
    <w:p w14:paraId="74E4A4CA" w14:textId="77777777" w:rsidR="00E764CC" w:rsidRPr="00746369" w:rsidRDefault="00E764CC" w:rsidP="00E764CC">
      <w:pPr>
        <w:ind w:left="360"/>
      </w:pPr>
    </w:p>
    <w:p w14:paraId="43622333" w14:textId="77777777" w:rsidR="00746369" w:rsidRPr="008749E2" w:rsidRDefault="00746369" w:rsidP="00746369">
      <w:pPr>
        <w:rPr>
          <w:b/>
          <w:bCs/>
          <w:color w:val="215E99" w:themeColor="text2" w:themeTint="BF"/>
        </w:rPr>
      </w:pPr>
      <w:r w:rsidRPr="008749E2">
        <w:rPr>
          <w:b/>
          <w:bCs/>
          <w:color w:val="215E99" w:themeColor="text2" w:themeTint="BF"/>
        </w:rPr>
        <w:t>General Responsibilities</w:t>
      </w:r>
    </w:p>
    <w:p w14:paraId="26ED34C5" w14:textId="47E9F5AA" w:rsidR="00746369" w:rsidRPr="00746369" w:rsidRDefault="00746369" w:rsidP="00746369">
      <w:pPr>
        <w:numPr>
          <w:ilvl w:val="0"/>
          <w:numId w:val="4"/>
        </w:numPr>
      </w:pPr>
      <w:r w:rsidRPr="00746369">
        <w:t>Work in accordance with the aims, principles and policies of the Citizens Advice service</w:t>
      </w:r>
      <w:r w:rsidR="002817ED">
        <w:t xml:space="preserve"> and the Penicuik Bureau</w:t>
      </w:r>
      <w:r w:rsidRPr="00746369">
        <w:t xml:space="preserve">. </w:t>
      </w:r>
    </w:p>
    <w:p w14:paraId="750E29DA" w14:textId="77777777" w:rsidR="00746369" w:rsidRPr="00746369" w:rsidRDefault="00746369" w:rsidP="00746369">
      <w:pPr>
        <w:numPr>
          <w:ilvl w:val="0"/>
          <w:numId w:val="4"/>
        </w:numPr>
      </w:pPr>
      <w:r w:rsidRPr="00746369">
        <w:t xml:space="preserve">Participate in supervision, support and appraisal processes. </w:t>
      </w:r>
    </w:p>
    <w:p w14:paraId="3B688A8E" w14:textId="77777777" w:rsidR="00746369" w:rsidRDefault="00746369" w:rsidP="00746369">
      <w:pPr>
        <w:numPr>
          <w:ilvl w:val="0"/>
          <w:numId w:val="4"/>
        </w:numPr>
      </w:pPr>
      <w:r w:rsidRPr="00746369">
        <w:lastRenderedPageBreak/>
        <w:t xml:space="preserve">Maintain up-to-date knowledge of welfare rights legislation, policy and practice. </w:t>
      </w:r>
    </w:p>
    <w:p w14:paraId="5609B46B" w14:textId="7A7AD032" w:rsidR="00F74674" w:rsidRPr="00F74674" w:rsidRDefault="00F74674" w:rsidP="00746369">
      <w:pPr>
        <w:numPr>
          <w:ilvl w:val="0"/>
          <w:numId w:val="4"/>
        </w:numPr>
      </w:pPr>
      <w:r w:rsidRPr="00F74674">
        <w:rPr>
          <w:color w:val="000000"/>
        </w:rPr>
        <w:t>Willingness to make tea and coffee.</w:t>
      </w:r>
    </w:p>
    <w:p w14:paraId="349834E4" w14:textId="77777777" w:rsidR="00746369" w:rsidRDefault="00746369" w:rsidP="00746369">
      <w:pPr>
        <w:numPr>
          <w:ilvl w:val="0"/>
          <w:numId w:val="4"/>
        </w:numPr>
      </w:pPr>
      <w:r w:rsidRPr="00746369">
        <w:t>Undertake any other reasonable duties appropriate to the role.</w:t>
      </w:r>
    </w:p>
    <w:p w14:paraId="7523271F" w14:textId="79AC2340" w:rsidR="0069120D" w:rsidRPr="008749E2" w:rsidRDefault="0069120D" w:rsidP="0069120D">
      <w:pPr>
        <w:pStyle w:val="Heading1"/>
        <w:spacing w:line="240" w:lineRule="auto"/>
        <w:jc w:val="both"/>
        <w:rPr>
          <w:rFonts w:ascii="Tahoma" w:hAnsi="Tahoma" w:cs="Tahoma"/>
          <w:color w:val="215E99" w:themeColor="text2" w:themeTint="BF"/>
          <w:sz w:val="28"/>
          <w:szCs w:val="22"/>
        </w:rPr>
      </w:pPr>
      <w:r w:rsidRPr="008749E2">
        <w:rPr>
          <w:rFonts w:ascii="Tahoma" w:hAnsi="Tahoma" w:cs="Tahoma"/>
          <w:color w:val="215E99" w:themeColor="text2" w:themeTint="BF"/>
          <w:sz w:val="28"/>
          <w:szCs w:val="22"/>
        </w:rPr>
        <w:t>Person specification</w:t>
      </w:r>
    </w:p>
    <w:p w14:paraId="60A0CF90" w14:textId="77777777" w:rsidR="0069120D" w:rsidRPr="008B033D" w:rsidRDefault="0069120D" w:rsidP="0069120D">
      <w:pPr>
        <w:jc w:val="both"/>
        <w:rPr>
          <w:rFonts w:ascii="Tahoma" w:hAnsi="Tahoma" w:cs="Tahoma"/>
          <w:sz w:val="22"/>
          <w:szCs w:val="22"/>
        </w:rPr>
      </w:pPr>
      <w:r w:rsidRPr="008B033D">
        <w:rPr>
          <w:rFonts w:ascii="Tahoma" w:hAnsi="Tahoma" w:cs="Tahoma"/>
          <w:noProof/>
          <w:sz w:val="22"/>
          <w:szCs w:val="22"/>
          <w:lang w:eastAsia="en-GB"/>
        </w:rPr>
        <mc:AlternateContent>
          <mc:Choice Requires="wps">
            <w:drawing>
              <wp:anchor distT="0" distB="0" distL="114300" distR="114300" simplePos="0" relativeHeight="251659264" behindDoc="0" locked="0" layoutInCell="1" allowOverlap="1" wp14:anchorId="67E741E1" wp14:editId="2DD736F9">
                <wp:simplePos x="0" y="0"/>
                <wp:positionH relativeFrom="column">
                  <wp:posOffset>0</wp:posOffset>
                </wp:positionH>
                <wp:positionV relativeFrom="paragraph">
                  <wp:posOffset>166053</wp:posOffset>
                </wp:positionV>
                <wp:extent cx="5715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FAF265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" strokecolor="#003e82" strokeweight="3pt">
                <v:stroke joinstyle="miter"/>
              </v:line>
            </w:pict>
          </mc:Fallback>
        </mc:AlternateContent>
      </w:r>
    </w:p>
    <w:p w14:paraId="1E7EFE7E" w14:textId="77777777" w:rsidR="0069120D" w:rsidRPr="008749E2" w:rsidRDefault="0069120D" w:rsidP="0069120D">
      <w:pPr>
        <w:shd w:val="clear" w:color="auto" w:fill="FFFFFF"/>
        <w:jc w:val="both"/>
        <w:rPr>
          <w:rFonts w:ascii="Tahoma" w:eastAsia="FangSong" w:hAnsi="Tahoma" w:cs="Tahoma"/>
          <w:b/>
          <w:snapToGrid w:val="0"/>
          <w:color w:val="215E99" w:themeColor="text2" w:themeTint="BF"/>
          <w:sz w:val="22"/>
          <w:szCs w:val="22"/>
        </w:rPr>
      </w:pPr>
      <w:bookmarkStart w:id="0" w:name="_Toc520296378"/>
      <w:r w:rsidRPr="008749E2">
        <w:rPr>
          <w:rFonts w:ascii="Tahoma" w:eastAsia="FangSong" w:hAnsi="Tahoma" w:cs="Tahoma"/>
          <w:b/>
          <w:snapToGrid w:val="0"/>
          <w:color w:val="215E99" w:themeColor="text2" w:themeTint="BF"/>
          <w:sz w:val="22"/>
          <w:szCs w:val="22"/>
        </w:rPr>
        <w:t>Knowledge, skills and experience</w:t>
      </w:r>
      <w:bookmarkEnd w:id="0"/>
    </w:p>
    <w:tbl>
      <w:tblPr>
        <w:tblW w:w="96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0"/>
        <w:gridCol w:w="3892"/>
        <w:gridCol w:w="3893"/>
      </w:tblGrid>
      <w:tr w:rsidR="0069120D" w:rsidRPr="002077CD" w14:paraId="284EA565" w14:textId="77777777" w:rsidTr="00B75421">
        <w:trPr>
          <w:trHeight w:val="275"/>
        </w:trPr>
        <w:tc>
          <w:tcPr>
            <w:tcW w:w="1880" w:type="dxa"/>
          </w:tcPr>
          <w:p w14:paraId="5DA098A0" w14:textId="77777777" w:rsidR="0069120D" w:rsidRPr="002077CD" w:rsidRDefault="0069120D" w:rsidP="00B75421">
            <w:pPr>
              <w:rPr>
                <w:rFonts w:ascii="Tahoma" w:hAnsi="Tahoma" w:cs="Tahoma"/>
                <w:sz w:val="22"/>
                <w:szCs w:val="22"/>
              </w:rPr>
            </w:pPr>
          </w:p>
        </w:tc>
        <w:tc>
          <w:tcPr>
            <w:tcW w:w="3892" w:type="dxa"/>
          </w:tcPr>
          <w:p w14:paraId="750C0BA9" w14:textId="77777777" w:rsidR="0069120D" w:rsidRPr="002077CD" w:rsidRDefault="0069120D" w:rsidP="00B75421">
            <w:pPr>
              <w:rPr>
                <w:rFonts w:ascii="Tahoma" w:hAnsi="Tahoma" w:cs="Tahoma"/>
                <w:b/>
                <w:sz w:val="22"/>
                <w:szCs w:val="22"/>
              </w:rPr>
            </w:pPr>
            <w:r w:rsidRPr="002077CD">
              <w:rPr>
                <w:rFonts w:ascii="Tahoma" w:hAnsi="Tahoma" w:cs="Tahoma"/>
                <w:b/>
                <w:sz w:val="22"/>
                <w:szCs w:val="22"/>
              </w:rPr>
              <w:t>Essential</w:t>
            </w:r>
          </w:p>
        </w:tc>
        <w:tc>
          <w:tcPr>
            <w:tcW w:w="3893" w:type="dxa"/>
          </w:tcPr>
          <w:p w14:paraId="6A2854EB" w14:textId="77777777" w:rsidR="0069120D" w:rsidRPr="002077CD" w:rsidRDefault="0069120D" w:rsidP="00B75421">
            <w:pPr>
              <w:rPr>
                <w:rFonts w:ascii="Tahoma" w:hAnsi="Tahoma" w:cs="Tahoma"/>
                <w:b/>
                <w:sz w:val="22"/>
                <w:szCs w:val="22"/>
              </w:rPr>
            </w:pPr>
            <w:r w:rsidRPr="002077CD">
              <w:rPr>
                <w:rFonts w:ascii="Tahoma" w:hAnsi="Tahoma" w:cs="Tahoma"/>
                <w:b/>
                <w:sz w:val="22"/>
                <w:szCs w:val="22"/>
              </w:rPr>
              <w:t>Desirable</w:t>
            </w:r>
          </w:p>
        </w:tc>
      </w:tr>
      <w:tr w:rsidR="0069120D" w:rsidRPr="002077CD" w14:paraId="089523CD" w14:textId="77777777" w:rsidTr="00B75421">
        <w:trPr>
          <w:trHeight w:val="1438"/>
        </w:trPr>
        <w:tc>
          <w:tcPr>
            <w:tcW w:w="1880" w:type="dxa"/>
          </w:tcPr>
          <w:p w14:paraId="6C2BEE5A" w14:textId="77777777" w:rsidR="0069120D" w:rsidRPr="002077CD" w:rsidRDefault="0069120D" w:rsidP="00B75421">
            <w:pPr>
              <w:rPr>
                <w:rFonts w:ascii="Tahoma" w:hAnsi="Tahoma" w:cs="Tahoma"/>
                <w:b/>
                <w:sz w:val="22"/>
                <w:szCs w:val="22"/>
              </w:rPr>
            </w:pPr>
            <w:r w:rsidRPr="002077CD">
              <w:rPr>
                <w:rFonts w:ascii="Tahoma" w:hAnsi="Tahoma" w:cs="Tahoma"/>
                <w:b/>
                <w:sz w:val="22"/>
                <w:szCs w:val="22"/>
              </w:rPr>
              <w:t>Qualifications</w:t>
            </w:r>
          </w:p>
        </w:tc>
        <w:tc>
          <w:tcPr>
            <w:tcW w:w="3892" w:type="dxa"/>
          </w:tcPr>
          <w:p w14:paraId="6C63EAA7" w14:textId="77777777" w:rsidR="0069120D" w:rsidRPr="00FA2235" w:rsidRDefault="0069120D" w:rsidP="00B75421">
            <w:pPr>
              <w:spacing w:before="120" w:after="120"/>
              <w:rPr>
                <w:rFonts w:ascii="Calibri" w:hAnsi="Calibri" w:cs="Calibri"/>
              </w:rPr>
            </w:pPr>
            <w:r w:rsidRPr="00FA2235">
              <w:rPr>
                <w:rFonts w:ascii="Calibri" w:hAnsi="Calibri" w:cs="Calibri"/>
              </w:rPr>
              <w:t>Relevant qualification and/or training</w:t>
            </w:r>
          </w:p>
          <w:p w14:paraId="502E0187" w14:textId="77777777" w:rsidR="0069120D" w:rsidRPr="002077CD" w:rsidRDefault="0069120D" w:rsidP="00B75421">
            <w:pPr>
              <w:spacing w:before="120" w:after="120"/>
              <w:rPr>
                <w:rFonts w:ascii="Tahoma" w:hAnsi="Tahoma" w:cs="Tahoma"/>
                <w:sz w:val="22"/>
                <w:szCs w:val="22"/>
              </w:rPr>
            </w:pPr>
            <w:r w:rsidRPr="00FA2235">
              <w:rPr>
                <w:rFonts w:ascii="Calibri" w:hAnsi="Calibri" w:cs="Calibri"/>
              </w:rPr>
              <w:t>Good standard of general education</w:t>
            </w:r>
          </w:p>
        </w:tc>
        <w:tc>
          <w:tcPr>
            <w:tcW w:w="3893" w:type="dxa"/>
          </w:tcPr>
          <w:p w14:paraId="0FFD7170" w14:textId="77777777" w:rsidR="0069120D" w:rsidRDefault="0069120D" w:rsidP="00B75421">
            <w:pPr>
              <w:rPr>
                <w:rFonts w:ascii="Calibri" w:hAnsi="Calibri" w:cs="Calibri"/>
              </w:rPr>
            </w:pPr>
            <w:r w:rsidRPr="00FA2235">
              <w:rPr>
                <w:rFonts w:ascii="Calibri" w:hAnsi="Calibri" w:cs="Calibri"/>
              </w:rPr>
              <w:t xml:space="preserve">Generalist Adviser Certificate of Competence </w:t>
            </w:r>
            <w:r>
              <w:rPr>
                <w:rFonts w:ascii="Calibri" w:hAnsi="Calibri" w:cs="Calibri"/>
              </w:rPr>
              <w:t xml:space="preserve">(Completion of Citizens Advice Adviser Training Programme) </w:t>
            </w:r>
          </w:p>
          <w:p w14:paraId="4CDE55FA" w14:textId="77777777" w:rsidR="0069120D" w:rsidRPr="00FA2235" w:rsidRDefault="0069120D" w:rsidP="00B75421">
            <w:pPr>
              <w:spacing w:before="120" w:after="120"/>
              <w:rPr>
                <w:rFonts w:ascii="Calibri" w:hAnsi="Calibri" w:cs="Calibri"/>
              </w:rPr>
            </w:pPr>
            <w:r w:rsidRPr="00FA2235">
              <w:rPr>
                <w:rFonts w:ascii="Calibri" w:hAnsi="Calibri" w:cs="Calibri"/>
              </w:rPr>
              <w:t>Evidence of training/qualification: Money Advice/ Welfare Rights/ Housing</w:t>
            </w:r>
          </w:p>
        </w:tc>
      </w:tr>
      <w:tr w:rsidR="0069120D" w:rsidRPr="002077CD" w14:paraId="1EB2EE04" w14:textId="77777777" w:rsidTr="00E764CC">
        <w:trPr>
          <w:trHeight w:val="841"/>
        </w:trPr>
        <w:tc>
          <w:tcPr>
            <w:tcW w:w="1880" w:type="dxa"/>
          </w:tcPr>
          <w:p w14:paraId="5C8B29FE" w14:textId="77777777" w:rsidR="0069120D" w:rsidRPr="002077CD" w:rsidRDefault="0069120D" w:rsidP="00B75421">
            <w:pPr>
              <w:rPr>
                <w:rFonts w:ascii="Tahoma" w:hAnsi="Tahoma" w:cs="Tahoma"/>
                <w:b/>
                <w:sz w:val="22"/>
                <w:szCs w:val="22"/>
              </w:rPr>
            </w:pPr>
            <w:r w:rsidRPr="002077CD">
              <w:rPr>
                <w:rFonts w:ascii="Tahoma" w:hAnsi="Tahoma" w:cs="Tahoma"/>
                <w:b/>
                <w:sz w:val="22"/>
                <w:szCs w:val="22"/>
              </w:rPr>
              <w:t>Experience</w:t>
            </w:r>
          </w:p>
        </w:tc>
        <w:tc>
          <w:tcPr>
            <w:tcW w:w="3892" w:type="dxa"/>
          </w:tcPr>
          <w:p w14:paraId="08084665" w14:textId="581FA4BB" w:rsidR="0069120D" w:rsidRPr="00837068" w:rsidRDefault="0069120D" w:rsidP="00B75421">
            <w:pPr>
              <w:rPr>
                <w:rFonts w:ascii="Calibri" w:hAnsi="Calibri" w:cs="Calibri"/>
              </w:rPr>
            </w:pPr>
            <w:r w:rsidRPr="00837068">
              <w:rPr>
                <w:rFonts w:ascii="Calibri" w:hAnsi="Calibri" w:cs="Calibri"/>
              </w:rPr>
              <w:t xml:space="preserve">In depth Welfare Benefits advice experience, particularly with vulnerable clients gained within the last two years. </w:t>
            </w:r>
          </w:p>
          <w:p w14:paraId="40813568" w14:textId="77777777" w:rsidR="0069120D" w:rsidRPr="00837068" w:rsidRDefault="0069120D" w:rsidP="00B75421">
            <w:pPr>
              <w:rPr>
                <w:rFonts w:ascii="Calibri" w:hAnsi="Calibri" w:cs="Calibri"/>
              </w:rPr>
            </w:pPr>
            <w:r w:rsidRPr="00837068">
              <w:rPr>
                <w:rFonts w:ascii="Calibri" w:hAnsi="Calibri" w:cs="Calibri"/>
              </w:rPr>
              <w:t>Experience of working in the advice sector</w:t>
            </w:r>
          </w:p>
          <w:p w14:paraId="418C552D" w14:textId="7A580DDA" w:rsidR="0069120D" w:rsidRPr="00837068" w:rsidRDefault="0069120D" w:rsidP="00B75421">
            <w:pPr>
              <w:rPr>
                <w:rFonts w:ascii="Calibri" w:hAnsi="Calibri" w:cs="Calibri"/>
              </w:rPr>
            </w:pPr>
            <w:r w:rsidRPr="00837068">
              <w:rPr>
                <w:rFonts w:ascii="Calibri" w:hAnsi="Calibri" w:cs="Calibri"/>
              </w:rPr>
              <w:t>Experience of preparing for and providing Tribunal representation</w:t>
            </w:r>
            <w:r>
              <w:rPr>
                <w:rFonts w:ascii="Calibri" w:hAnsi="Calibri" w:cs="Calibri"/>
              </w:rPr>
              <w:t>.</w:t>
            </w:r>
          </w:p>
          <w:p w14:paraId="5564871C" w14:textId="7397C9AE" w:rsidR="0069120D" w:rsidRPr="00837068" w:rsidRDefault="0069120D" w:rsidP="00B75421">
            <w:pPr>
              <w:rPr>
                <w:rFonts w:ascii="Calibri" w:hAnsi="Calibri" w:cs="Calibri"/>
              </w:rPr>
            </w:pPr>
            <w:r>
              <w:rPr>
                <w:rFonts w:ascii="Calibri" w:hAnsi="Calibri" w:cs="Calibri"/>
              </w:rPr>
              <w:t>A</w:t>
            </w:r>
            <w:r w:rsidRPr="00837068">
              <w:rPr>
                <w:rFonts w:ascii="Calibri" w:hAnsi="Calibri" w:cs="Calibri"/>
              </w:rPr>
              <w:t>wareness and understanding of how rights and advice issues impact on the local communities</w:t>
            </w:r>
          </w:p>
          <w:p w14:paraId="7734C204" w14:textId="77777777" w:rsidR="0069120D" w:rsidRPr="00FA2235" w:rsidRDefault="0069120D" w:rsidP="00B75421">
            <w:pPr>
              <w:rPr>
                <w:rFonts w:ascii="Calibri" w:hAnsi="Calibri" w:cs="Calibri"/>
              </w:rPr>
            </w:pPr>
            <w:r w:rsidRPr="00FA2235">
              <w:rPr>
                <w:rFonts w:ascii="Calibri" w:hAnsi="Calibri" w:cs="Calibri"/>
              </w:rPr>
              <w:t>Recent experiences of working in a performance driven environment and evidence of meeting targets.</w:t>
            </w:r>
          </w:p>
          <w:p w14:paraId="3951155F" w14:textId="77777777" w:rsidR="0069120D" w:rsidRPr="00996DCE" w:rsidRDefault="0069120D" w:rsidP="00B75421">
            <w:pPr>
              <w:rPr>
                <w:rFonts w:ascii="Calibri" w:hAnsi="Calibri" w:cs="Calibri"/>
              </w:rPr>
            </w:pPr>
            <w:r w:rsidRPr="00996DCE">
              <w:rPr>
                <w:rFonts w:ascii="Calibri" w:hAnsi="Calibri" w:cs="Calibri"/>
              </w:rPr>
              <w:t>Experienced in using and constructing Spreadsheets and Databases; using word processing packages.</w:t>
            </w:r>
          </w:p>
          <w:p w14:paraId="7FA7FD27" w14:textId="77777777" w:rsidR="0069120D" w:rsidRDefault="0069120D" w:rsidP="00B75421">
            <w:pPr>
              <w:widowControl w:val="0"/>
              <w:autoSpaceDE w:val="0"/>
              <w:autoSpaceDN w:val="0"/>
              <w:adjustRightInd w:val="0"/>
              <w:spacing w:before="120" w:after="120"/>
              <w:rPr>
                <w:rFonts w:ascii="Calibri" w:hAnsi="Calibri" w:cs="Calibri"/>
              </w:rPr>
            </w:pPr>
            <w:r w:rsidRPr="00837068">
              <w:rPr>
                <w:rFonts w:ascii="Calibri" w:hAnsi="Calibri" w:cs="Calibri"/>
              </w:rPr>
              <w:t>Experience of partnership working in the voluntary and statutory sectors</w:t>
            </w:r>
            <w:r>
              <w:rPr>
                <w:rFonts w:ascii="Calibri" w:hAnsi="Calibri" w:cs="Calibri"/>
              </w:rPr>
              <w:t>.</w:t>
            </w:r>
          </w:p>
          <w:p w14:paraId="3D651148" w14:textId="789B7405" w:rsidR="0069120D" w:rsidRPr="002077CD" w:rsidRDefault="0069120D" w:rsidP="0069120D">
            <w:pPr>
              <w:widowControl w:val="0"/>
              <w:autoSpaceDE w:val="0"/>
              <w:autoSpaceDN w:val="0"/>
              <w:adjustRightInd w:val="0"/>
              <w:spacing w:before="120" w:after="120"/>
              <w:rPr>
                <w:rFonts w:ascii="Tahoma" w:hAnsi="Tahoma" w:cs="Tahoma"/>
                <w:sz w:val="22"/>
                <w:szCs w:val="22"/>
              </w:rPr>
            </w:pPr>
            <w:r>
              <w:rPr>
                <w:rFonts w:ascii="Calibri" w:hAnsi="Calibri" w:cs="Calibri"/>
              </w:rPr>
              <w:lastRenderedPageBreak/>
              <w:t>Experience of dealing with vulnerable clients.</w:t>
            </w:r>
          </w:p>
        </w:tc>
        <w:tc>
          <w:tcPr>
            <w:tcW w:w="3893" w:type="dxa"/>
          </w:tcPr>
          <w:p w14:paraId="5C0B5FF9" w14:textId="77777777" w:rsidR="0069120D" w:rsidRPr="00837068" w:rsidRDefault="0069120D" w:rsidP="00B75421">
            <w:pPr>
              <w:rPr>
                <w:rFonts w:ascii="Calibri" w:hAnsi="Calibri" w:cs="Calibri"/>
              </w:rPr>
            </w:pPr>
            <w:r w:rsidRPr="00837068">
              <w:rPr>
                <w:rFonts w:ascii="Calibri" w:hAnsi="Calibri" w:cs="Calibri"/>
              </w:rPr>
              <w:lastRenderedPageBreak/>
              <w:t>Experience of undertaking research and/or consultation</w:t>
            </w:r>
          </w:p>
          <w:p w14:paraId="688057BD" w14:textId="1B89AFB7" w:rsidR="0069120D" w:rsidRPr="002077CD" w:rsidRDefault="0069120D" w:rsidP="00E764CC">
            <w:pPr>
              <w:rPr>
                <w:rFonts w:ascii="Tahoma" w:hAnsi="Tahoma" w:cs="Tahoma"/>
                <w:sz w:val="22"/>
                <w:szCs w:val="22"/>
              </w:rPr>
            </w:pPr>
            <w:r w:rsidRPr="00837068">
              <w:rPr>
                <w:rFonts w:ascii="Calibri" w:hAnsi="Calibri" w:cs="Calibri"/>
              </w:rPr>
              <w:t>Experience of CASTLE case recording system</w:t>
            </w:r>
          </w:p>
        </w:tc>
      </w:tr>
      <w:tr w:rsidR="0069120D" w:rsidRPr="002077CD" w14:paraId="0530F6B4" w14:textId="77777777" w:rsidTr="00B75421">
        <w:trPr>
          <w:trHeight w:val="1448"/>
        </w:trPr>
        <w:tc>
          <w:tcPr>
            <w:tcW w:w="1880" w:type="dxa"/>
          </w:tcPr>
          <w:p w14:paraId="5161C8B3" w14:textId="77777777" w:rsidR="0069120D" w:rsidRPr="002077CD" w:rsidRDefault="0069120D" w:rsidP="00B75421">
            <w:pPr>
              <w:rPr>
                <w:rFonts w:ascii="Tahoma" w:hAnsi="Tahoma" w:cs="Tahoma"/>
                <w:b/>
                <w:sz w:val="22"/>
                <w:szCs w:val="22"/>
              </w:rPr>
            </w:pPr>
            <w:r w:rsidRPr="002077CD">
              <w:rPr>
                <w:rFonts w:ascii="Tahoma" w:hAnsi="Tahoma" w:cs="Tahoma"/>
                <w:b/>
                <w:sz w:val="22"/>
                <w:szCs w:val="22"/>
              </w:rPr>
              <w:t>Skills, Knowledge and Attributes</w:t>
            </w:r>
          </w:p>
        </w:tc>
        <w:tc>
          <w:tcPr>
            <w:tcW w:w="3892" w:type="dxa"/>
          </w:tcPr>
          <w:p w14:paraId="2F5D4C2D" w14:textId="77777777" w:rsidR="0069120D" w:rsidRPr="00837068" w:rsidRDefault="0069120D" w:rsidP="00B75421">
            <w:pPr>
              <w:rPr>
                <w:rFonts w:ascii="Calibri" w:hAnsi="Calibri" w:cs="Calibri"/>
              </w:rPr>
            </w:pPr>
            <w:r w:rsidRPr="00837068">
              <w:rPr>
                <w:rFonts w:ascii="Calibri" w:hAnsi="Calibri" w:cs="Calibri"/>
              </w:rPr>
              <w:t xml:space="preserve">An excellent working knowledge of Welfare benefits and better off calculations. </w:t>
            </w:r>
          </w:p>
          <w:p w14:paraId="1D7E19DD" w14:textId="77777777" w:rsidR="0069120D" w:rsidRPr="00996DCE" w:rsidRDefault="0069120D" w:rsidP="00B75421">
            <w:pPr>
              <w:rPr>
                <w:rFonts w:ascii="Calibri" w:hAnsi="Calibri" w:cs="Calibri"/>
              </w:rPr>
            </w:pPr>
            <w:r w:rsidRPr="00F2772D">
              <w:rPr>
                <w:rFonts w:ascii="Calibri" w:hAnsi="Calibri" w:cs="Calibri"/>
              </w:rPr>
              <w:t>Ability to research, understand and explain complex information both orally and in writing.</w:t>
            </w:r>
          </w:p>
          <w:p w14:paraId="328A5323" w14:textId="77777777" w:rsidR="0069120D" w:rsidRPr="00F2772D" w:rsidRDefault="0069120D" w:rsidP="00B75421">
            <w:pPr>
              <w:pStyle w:val="BodyText"/>
              <w:rPr>
                <w:rFonts w:ascii="Calibri" w:eastAsiaTheme="minorEastAsia" w:hAnsi="Calibri" w:cs="Calibri"/>
                <w:lang w:eastAsia="en-US"/>
              </w:rPr>
            </w:pPr>
            <w:r w:rsidRPr="00F2772D">
              <w:rPr>
                <w:rFonts w:ascii="Calibri" w:eastAsiaTheme="minorEastAsia" w:hAnsi="Calibri" w:cs="Calibri"/>
                <w:lang w:eastAsia="en-US"/>
              </w:rPr>
              <w:t>Effective oral communication skills with particular emphasis on advocacy and representation.</w:t>
            </w:r>
          </w:p>
          <w:p w14:paraId="7FA43D61" w14:textId="77777777" w:rsidR="0069120D" w:rsidRPr="00F2772D" w:rsidRDefault="0069120D" w:rsidP="00B75421">
            <w:pPr>
              <w:pStyle w:val="BodyText"/>
              <w:rPr>
                <w:rFonts w:ascii="Calibri" w:eastAsiaTheme="minorEastAsia" w:hAnsi="Calibri" w:cs="Calibri"/>
                <w:lang w:eastAsia="en-US"/>
              </w:rPr>
            </w:pPr>
            <w:r w:rsidRPr="00F2772D">
              <w:rPr>
                <w:rFonts w:ascii="Calibri" w:eastAsiaTheme="minorEastAsia" w:hAnsi="Calibri" w:cs="Calibri"/>
                <w:lang w:eastAsia="en-US"/>
              </w:rPr>
              <w:t>Effective writing skills with particular emphasis on drafting reviews, legal submissions, reports and correspondence.</w:t>
            </w:r>
          </w:p>
          <w:p w14:paraId="5AD3A002" w14:textId="77777777" w:rsidR="0069120D" w:rsidRPr="00F2772D" w:rsidRDefault="0069120D" w:rsidP="00B75421">
            <w:pPr>
              <w:pStyle w:val="BodyText"/>
              <w:rPr>
                <w:rFonts w:ascii="Calibri" w:eastAsiaTheme="minorEastAsia" w:hAnsi="Calibri" w:cs="Calibri"/>
                <w:lang w:eastAsia="en-US"/>
              </w:rPr>
            </w:pPr>
            <w:r w:rsidRPr="00F2772D">
              <w:rPr>
                <w:rFonts w:ascii="Calibri" w:eastAsiaTheme="minorEastAsia" w:hAnsi="Calibri" w:cs="Calibri"/>
                <w:lang w:eastAsia="en-US"/>
              </w:rPr>
              <w:t>Ordered approach to casework and an ability and willingness to follow and develop agreed procedures.</w:t>
            </w:r>
          </w:p>
          <w:p w14:paraId="03AE4A9E" w14:textId="77777777" w:rsidR="0069120D" w:rsidRPr="00F2772D" w:rsidRDefault="0069120D" w:rsidP="00B75421">
            <w:pPr>
              <w:pStyle w:val="BodyText"/>
              <w:rPr>
                <w:rFonts w:ascii="Calibri" w:eastAsiaTheme="minorEastAsia" w:hAnsi="Calibri" w:cs="Calibri"/>
                <w:lang w:eastAsia="en-US"/>
              </w:rPr>
            </w:pPr>
            <w:r w:rsidRPr="00F2772D">
              <w:rPr>
                <w:rFonts w:ascii="Calibri" w:eastAsiaTheme="minorEastAsia" w:hAnsi="Calibri" w:cs="Calibri"/>
                <w:lang w:eastAsia="en-US"/>
              </w:rPr>
              <w:t xml:space="preserve">Understand the issues involved in </w:t>
            </w:r>
            <w:r>
              <w:rPr>
                <w:rFonts w:ascii="Calibri" w:eastAsiaTheme="minorEastAsia" w:hAnsi="Calibri" w:cs="Calibri"/>
                <w:lang w:eastAsia="en-US"/>
              </w:rPr>
              <w:t xml:space="preserve">interviewing and assisting </w:t>
            </w:r>
            <w:r w:rsidRPr="00F2772D">
              <w:rPr>
                <w:rFonts w:ascii="Calibri" w:eastAsiaTheme="minorEastAsia" w:hAnsi="Calibri" w:cs="Calibri"/>
                <w:lang w:eastAsia="en-US"/>
              </w:rPr>
              <w:t>vulnerable clients.</w:t>
            </w:r>
          </w:p>
          <w:p w14:paraId="5071335D" w14:textId="77777777" w:rsidR="0069120D" w:rsidRPr="00F2772D" w:rsidRDefault="0069120D" w:rsidP="00B75421">
            <w:pPr>
              <w:pStyle w:val="BodyText"/>
              <w:rPr>
                <w:rFonts w:ascii="Calibri" w:eastAsiaTheme="minorEastAsia" w:hAnsi="Calibri" w:cs="Calibri"/>
                <w:lang w:eastAsia="en-US"/>
              </w:rPr>
            </w:pPr>
            <w:r>
              <w:rPr>
                <w:rFonts w:ascii="Calibri" w:eastAsiaTheme="minorEastAsia" w:hAnsi="Calibri" w:cs="Calibri"/>
                <w:lang w:eastAsia="en-US"/>
              </w:rPr>
              <w:t>Ability and c</w:t>
            </w:r>
            <w:r w:rsidRPr="00F2772D">
              <w:rPr>
                <w:rFonts w:ascii="Calibri" w:eastAsiaTheme="minorEastAsia" w:hAnsi="Calibri" w:cs="Calibri"/>
                <w:lang w:eastAsia="en-US"/>
              </w:rPr>
              <w:t xml:space="preserve">ommitment to taking part in social policy, research or evaluation </w:t>
            </w:r>
          </w:p>
          <w:p w14:paraId="21CC57D2" w14:textId="77777777" w:rsidR="0069120D" w:rsidRPr="00837068" w:rsidRDefault="0069120D" w:rsidP="00B75421">
            <w:pPr>
              <w:rPr>
                <w:rFonts w:ascii="Calibri" w:hAnsi="Calibri" w:cs="Calibri"/>
              </w:rPr>
            </w:pPr>
            <w:r w:rsidRPr="00837068">
              <w:rPr>
                <w:rFonts w:ascii="Calibri" w:hAnsi="Calibri" w:cs="Calibri"/>
              </w:rPr>
              <w:t>Ability to prioritise own work, meet deadlines and manage caseload.</w:t>
            </w:r>
          </w:p>
          <w:p w14:paraId="588DB000" w14:textId="77777777" w:rsidR="0069120D" w:rsidRPr="002077CD" w:rsidRDefault="0069120D" w:rsidP="00B75421">
            <w:pPr>
              <w:rPr>
                <w:rFonts w:ascii="Tahoma" w:hAnsi="Tahoma" w:cs="Tahoma"/>
                <w:sz w:val="22"/>
                <w:szCs w:val="22"/>
              </w:rPr>
            </w:pPr>
            <w:r w:rsidRPr="00837068">
              <w:rPr>
                <w:rFonts w:ascii="Calibri" w:hAnsi="Calibri" w:cs="Calibri"/>
              </w:rPr>
              <w:t>Ability to use IT in the provision of advice and the preparation of reports and submissions.</w:t>
            </w:r>
          </w:p>
        </w:tc>
        <w:tc>
          <w:tcPr>
            <w:tcW w:w="3893" w:type="dxa"/>
          </w:tcPr>
          <w:p w14:paraId="4EA5E231" w14:textId="77777777" w:rsidR="0069120D" w:rsidRPr="00837068" w:rsidRDefault="0069120D" w:rsidP="00B75421">
            <w:pPr>
              <w:rPr>
                <w:rFonts w:ascii="Calibri" w:hAnsi="Calibri" w:cs="Calibri"/>
              </w:rPr>
            </w:pPr>
            <w:r w:rsidRPr="00837068">
              <w:rPr>
                <w:rFonts w:ascii="Calibri" w:hAnsi="Calibri" w:cs="Calibri"/>
              </w:rPr>
              <w:t>Awareness of the social needs of local communities and services provided by the voluntary sector</w:t>
            </w:r>
          </w:p>
          <w:p w14:paraId="4CE344BF" w14:textId="77777777" w:rsidR="0069120D" w:rsidRDefault="0069120D" w:rsidP="00B75421">
            <w:pPr>
              <w:rPr>
                <w:rFonts w:ascii="Calibri" w:hAnsi="Calibri" w:cs="Calibri"/>
              </w:rPr>
            </w:pPr>
          </w:p>
          <w:p w14:paraId="45D13026" w14:textId="77777777" w:rsidR="0069120D" w:rsidRPr="002077CD" w:rsidRDefault="0069120D" w:rsidP="00B75421">
            <w:pPr>
              <w:spacing w:before="120" w:after="120"/>
              <w:rPr>
                <w:rFonts w:ascii="Tahoma" w:hAnsi="Tahoma" w:cs="Tahoma"/>
                <w:sz w:val="22"/>
                <w:szCs w:val="22"/>
              </w:rPr>
            </w:pPr>
          </w:p>
        </w:tc>
      </w:tr>
      <w:tr w:rsidR="0069120D" w:rsidRPr="002077CD" w14:paraId="7D403182" w14:textId="77777777" w:rsidTr="00B75421">
        <w:trPr>
          <w:trHeight w:val="1457"/>
        </w:trPr>
        <w:tc>
          <w:tcPr>
            <w:tcW w:w="1880" w:type="dxa"/>
          </w:tcPr>
          <w:p w14:paraId="42750326" w14:textId="77777777" w:rsidR="0069120D" w:rsidRPr="002077CD" w:rsidRDefault="0069120D" w:rsidP="00B75421">
            <w:pPr>
              <w:rPr>
                <w:rFonts w:ascii="Tahoma" w:hAnsi="Tahoma" w:cs="Tahoma"/>
                <w:b/>
                <w:sz w:val="22"/>
                <w:szCs w:val="22"/>
              </w:rPr>
            </w:pPr>
            <w:r w:rsidRPr="002077CD">
              <w:rPr>
                <w:rFonts w:ascii="Tahoma" w:hAnsi="Tahoma" w:cs="Tahoma"/>
                <w:b/>
                <w:sz w:val="22"/>
                <w:szCs w:val="22"/>
              </w:rPr>
              <w:t>Values and Attitudes</w:t>
            </w:r>
          </w:p>
          <w:p w14:paraId="1E06A5A5" w14:textId="77777777" w:rsidR="0069120D" w:rsidRPr="002077CD" w:rsidRDefault="0069120D" w:rsidP="00B75421">
            <w:pPr>
              <w:rPr>
                <w:rFonts w:ascii="Tahoma" w:hAnsi="Tahoma" w:cs="Tahoma"/>
                <w:sz w:val="22"/>
                <w:szCs w:val="22"/>
              </w:rPr>
            </w:pPr>
          </w:p>
          <w:p w14:paraId="000D6072" w14:textId="77777777" w:rsidR="0069120D" w:rsidRPr="002077CD" w:rsidRDefault="0069120D" w:rsidP="00B75421">
            <w:pPr>
              <w:rPr>
                <w:rFonts w:ascii="Tahoma" w:hAnsi="Tahoma" w:cs="Tahoma"/>
                <w:sz w:val="22"/>
                <w:szCs w:val="22"/>
              </w:rPr>
            </w:pPr>
          </w:p>
          <w:p w14:paraId="1C399D0E" w14:textId="77777777" w:rsidR="0069120D" w:rsidRPr="002077CD" w:rsidRDefault="0069120D" w:rsidP="00B75421">
            <w:pPr>
              <w:rPr>
                <w:rFonts w:ascii="Tahoma" w:hAnsi="Tahoma" w:cs="Tahoma"/>
                <w:sz w:val="22"/>
                <w:szCs w:val="22"/>
              </w:rPr>
            </w:pPr>
          </w:p>
          <w:p w14:paraId="694AD8EF" w14:textId="77777777" w:rsidR="0069120D" w:rsidRPr="002077CD" w:rsidRDefault="0069120D" w:rsidP="00B75421">
            <w:pPr>
              <w:rPr>
                <w:rFonts w:ascii="Tahoma" w:hAnsi="Tahoma" w:cs="Tahoma"/>
                <w:sz w:val="22"/>
                <w:szCs w:val="22"/>
              </w:rPr>
            </w:pPr>
          </w:p>
          <w:p w14:paraId="77712ECC" w14:textId="77777777" w:rsidR="0069120D" w:rsidRPr="002077CD" w:rsidRDefault="0069120D" w:rsidP="00B75421">
            <w:pPr>
              <w:rPr>
                <w:rFonts w:ascii="Tahoma" w:hAnsi="Tahoma" w:cs="Tahoma"/>
                <w:sz w:val="22"/>
                <w:szCs w:val="22"/>
              </w:rPr>
            </w:pPr>
          </w:p>
          <w:p w14:paraId="4C1D507A" w14:textId="77777777" w:rsidR="0069120D" w:rsidRPr="002077CD" w:rsidRDefault="0069120D" w:rsidP="00B75421">
            <w:pPr>
              <w:rPr>
                <w:rFonts w:ascii="Tahoma" w:hAnsi="Tahoma" w:cs="Tahoma"/>
                <w:sz w:val="22"/>
                <w:szCs w:val="22"/>
              </w:rPr>
            </w:pPr>
          </w:p>
          <w:p w14:paraId="1BA548A4" w14:textId="77777777" w:rsidR="0069120D" w:rsidRPr="002077CD" w:rsidRDefault="0069120D" w:rsidP="00B75421">
            <w:pPr>
              <w:rPr>
                <w:rFonts w:ascii="Tahoma" w:hAnsi="Tahoma" w:cs="Tahoma"/>
                <w:sz w:val="22"/>
                <w:szCs w:val="22"/>
              </w:rPr>
            </w:pPr>
          </w:p>
          <w:p w14:paraId="2EE079C5" w14:textId="77777777" w:rsidR="0069120D" w:rsidRPr="002077CD" w:rsidRDefault="0069120D" w:rsidP="00B75421">
            <w:pPr>
              <w:rPr>
                <w:rFonts w:ascii="Tahoma" w:hAnsi="Tahoma" w:cs="Tahoma"/>
                <w:sz w:val="22"/>
                <w:szCs w:val="22"/>
              </w:rPr>
            </w:pPr>
          </w:p>
        </w:tc>
        <w:tc>
          <w:tcPr>
            <w:tcW w:w="3892" w:type="dxa"/>
          </w:tcPr>
          <w:p w14:paraId="10D03B3C" w14:textId="7EBED2DB" w:rsidR="0069120D" w:rsidRDefault="0069120D" w:rsidP="00B75421">
            <w:pPr>
              <w:rPr>
                <w:rFonts w:ascii="Calibri" w:hAnsi="Calibri" w:cs="Calibri"/>
              </w:rPr>
            </w:pPr>
            <w:r w:rsidRPr="00837068">
              <w:rPr>
                <w:rFonts w:ascii="Calibri" w:hAnsi="Calibri" w:cs="Calibri"/>
              </w:rPr>
              <w:lastRenderedPageBreak/>
              <w:t>Ability to give and receive feedback objectively and sensitively and a willingness to challenge constructively.</w:t>
            </w:r>
          </w:p>
          <w:p w14:paraId="1F7D23DF" w14:textId="77777777" w:rsidR="0069120D" w:rsidRDefault="0069120D" w:rsidP="00B75421">
            <w:pPr>
              <w:rPr>
                <w:rFonts w:ascii="Calibri" w:hAnsi="Calibri" w:cs="Calibri"/>
              </w:rPr>
            </w:pPr>
            <w:r>
              <w:rPr>
                <w:rFonts w:ascii="Calibri" w:hAnsi="Calibri" w:cs="Calibri"/>
              </w:rPr>
              <w:t xml:space="preserve">Ability to support and encourage vulnerable individuals. </w:t>
            </w:r>
          </w:p>
          <w:p w14:paraId="0F546C97" w14:textId="77777777" w:rsidR="0069120D" w:rsidRPr="00837068" w:rsidRDefault="0069120D" w:rsidP="00B75421">
            <w:pPr>
              <w:rPr>
                <w:rFonts w:ascii="Calibri" w:hAnsi="Calibri" w:cs="Calibri"/>
              </w:rPr>
            </w:pPr>
            <w:r w:rsidRPr="00837068">
              <w:rPr>
                <w:rFonts w:ascii="Calibri" w:hAnsi="Calibri" w:cs="Calibri"/>
              </w:rPr>
              <w:t>Ability and willingness to work as part of a team.</w:t>
            </w:r>
          </w:p>
          <w:p w14:paraId="2760338F" w14:textId="77777777" w:rsidR="0069120D" w:rsidRPr="00837068" w:rsidRDefault="0069120D" w:rsidP="00B75421">
            <w:pPr>
              <w:rPr>
                <w:rFonts w:ascii="Calibri" w:hAnsi="Calibri" w:cs="Calibri"/>
              </w:rPr>
            </w:pPr>
            <w:r w:rsidRPr="00837068">
              <w:rPr>
                <w:rFonts w:ascii="Calibri" w:hAnsi="Calibri" w:cs="Calibri"/>
              </w:rPr>
              <w:lastRenderedPageBreak/>
              <w:t>Ability to monitor and maintain own standards.</w:t>
            </w:r>
          </w:p>
          <w:p w14:paraId="09861680" w14:textId="77777777" w:rsidR="0069120D" w:rsidRPr="00837068" w:rsidRDefault="0069120D" w:rsidP="00B75421">
            <w:pPr>
              <w:rPr>
                <w:rFonts w:ascii="Calibri" w:hAnsi="Calibri" w:cs="Calibri"/>
              </w:rPr>
            </w:pPr>
            <w:r w:rsidRPr="00837068">
              <w:rPr>
                <w:rFonts w:ascii="Calibri" w:hAnsi="Calibri" w:cs="Calibri"/>
              </w:rPr>
              <w:t>Demonstrate understanding of social trends and their implications for clients and service provision.</w:t>
            </w:r>
          </w:p>
          <w:p w14:paraId="12B836BF" w14:textId="77777777" w:rsidR="0069120D" w:rsidRPr="00837068" w:rsidRDefault="0069120D" w:rsidP="00B75421">
            <w:pPr>
              <w:rPr>
                <w:rFonts w:ascii="Calibri" w:hAnsi="Calibri" w:cs="Calibri"/>
              </w:rPr>
            </w:pPr>
            <w:r w:rsidRPr="00837068">
              <w:rPr>
                <w:rFonts w:ascii="Calibri" w:hAnsi="Calibri" w:cs="Calibri"/>
              </w:rPr>
              <w:t>Understanding of and commitment to the aims and principles of the CAB service and its equal opportunities policies.</w:t>
            </w:r>
          </w:p>
          <w:p w14:paraId="4018FDC0" w14:textId="77777777" w:rsidR="0069120D" w:rsidRPr="00346688" w:rsidRDefault="0069120D" w:rsidP="00B75421">
            <w:pPr>
              <w:widowControl w:val="0"/>
              <w:autoSpaceDE w:val="0"/>
              <w:autoSpaceDN w:val="0"/>
              <w:adjustRightInd w:val="0"/>
              <w:spacing w:before="120" w:after="120"/>
              <w:rPr>
                <w:rFonts w:ascii="Calibri" w:hAnsi="Calibri" w:cs="Calibri"/>
              </w:rPr>
            </w:pPr>
            <w:r w:rsidRPr="00346688">
              <w:rPr>
                <w:rFonts w:ascii="Calibri" w:hAnsi="Calibri" w:cs="Calibri"/>
              </w:rPr>
              <w:t xml:space="preserve">A willingness to learn and develop and reflect on practice. </w:t>
            </w:r>
          </w:p>
        </w:tc>
        <w:tc>
          <w:tcPr>
            <w:tcW w:w="3893" w:type="dxa"/>
          </w:tcPr>
          <w:p w14:paraId="19CB89B7" w14:textId="77777777" w:rsidR="0069120D" w:rsidRDefault="0069120D" w:rsidP="00B75421">
            <w:pPr>
              <w:spacing w:before="120" w:after="120"/>
              <w:rPr>
                <w:rFonts w:ascii="Calibri" w:hAnsi="Calibri" w:cs="Calibri"/>
              </w:rPr>
            </w:pPr>
            <w:r w:rsidRPr="002D77D5">
              <w:rPr>
                <w:rFonts w:ascii="Calibri" w:hAnsi="Calibri" w:cs="Calibri"/>
              </w:rPr>
              <w:lastRenderedPageBreak/>
              <w:t>Proven ability to work within a community development or volunteer setting</w:t>
            </w:r>
          </w:p>
          <w:p w14:paraId="306EF897" w14:textId="77777777" w:rsidR="0069120D" w:rsidRDefault="0069120D" w:rsidP="00B75421">
            <w:pPr>
              <w:spacing w:before="120" w:after="120"/>
              <w:rPr>
                <w:rFonts w:ascii="Tahoma" w:hAnsi="Tahoma" w:cs="Tahoma"/>
                <w:sz w:val="22"/>
                <w:szCs w:val="22"/>
              </w:rPr>
            </w:pPr>
            <w:r w:rsidRPr="00837068">
              <w:rPr>
                <w:rFonts w:ascii="Calibri" w:hAnsi="Calibri" w:cs="Calibri"/>
              </w:rPr>
              <w:t>Experience of implementing equal opportunities policies and practices.</w:t>
            </w:r>
          </w:p>
          <w:p w14:paraId="2C437ACB" w14:textId="77777777" w:rsidR="0069120D" w:rsidRPr="002077CD" w:rsidRDefault="0069120D" w:rsidP="00B75421">
            <w:pPr>
              <w:spacing w:before="120" w:after="120"/>
              <w:rPr>
                <w:rFonts w:ascii="Tahoma" w:hAnsi="Tahoma" w:cs="Tahoma"/>
                <w:sz w:val="22"/>
                <w:szCs w:val="22"/>
              </w:rPr>
            </w:pPr>
          </w:p>
          <w:p w14:paraId="33CA9198" w14:textId="77777777" w:rsidR="0069120D" w:rsidRPr="002077CD" w:rsidRDefault="0069120D" w:rsidP="00B75421">
            <w:pPr>
              <w:spacing w:before="120" w:after="120"/>
              <w:rPr>
                <w:rFonts w:ascii="Tahoma" w:hAnsi="Tahoma" w:cs="Tahoma"/>
                <w:sz w:val="22"/>
                <w:szCs w:val="22"/>
              </w:rPr>
            </w:pPr>
          </w:p>
        </w:tc>
      </w:tr>
      <w:tr w:rsidR="0069120D" w:rsidRPr="002077CD" w14:paraId="78DF1CD6" w14:textId="77777777" w:rsidTr="00B75421">
        <w:trPr>
          <w:trHeight w:val="710"/>
        </w:trPr>
        <w:tc>
          <w:tcPr>
            <w:tcW w:w="1880" w:type="dxa"/>
          </w:tcPr>
          <w:p w14:paraId="22B83865" w14:textId="77777777" w:rsidR="0069120D" w:rsidRPr="002077CD" w:rsidRDefault="0069120D" w:rsidP="00B75421">
            <w:pPr>
              <w:rPr>
                <w:rFonts w:ascii="Tahoma" w:hAnsi="Tahoma" w:cs="Tahoma"/>
                <w:b/>
                <w:sz w:val="22"/>
                <w:szCs w:val="22"/>
              </w:rPr>
            </w:pPr>
            <w:r w:rsidRPr="002077CD">
              <w:rPr>
                <w:rFonts w:ascii="Tahoma" w:hAnsi="Tahoma" w:cs="Tahoma"/>
                <w:b/>
                <w:sz w:val="22"/>
                <w:szCs w:val="22"/>
              </w:rPr>
              <w:t>Other</w:t>
            </w:r>
          </w:p>
        </w:tc>
        <w:tc>
          <w:tcPr>
            <w:tcW w:w="3892" w:type="dxa"/>
          </w:tcPr>
          <w:p w14:paraId="10585163" w14:textId="77777777" w:rsidR="0069120D" w:rsidRPr="00837068" w:rsidRDefault="0069120D" w:rsidP="00B75421">
            <w:pPr>
              <w:rPr>
                <w:rFonts w:ascii="Calibri" w:hAnsi="Calibri" w:cs="Calibri"/>
              </w:rPr>
            </w:pPr>
            <w:r w:rsidRPr="00837068">
              <w:rPr>
                <w:rFonts w:ascii="Calibri" w:hAnsi="Calibri" w:cs="Calibri"/>
              </w:rPr>
              <w:t>Willing to be flexible and adaptable in meeting the needs of the service</w:t>
            </w:r>
          </w:p>
          <w:p w14:paraId="0381F440" w14:textId="77777777" w:rsidR="0069120D" w:rsidRDefault="0069120D" w:rsidP="00B75421">
            <w:pPr>
              <w:rPr>
                <w:rFonts w:ascii="Calibri" w:hAnsi="Calibri" w:cs="Calibri"/>
              </w:rPr>
            </w:pPr>
            <w:r w:rsidRPr="00837068">
              <w:rPr>
                <w:rFonts w:ascii="Calibri" w:hAnsi="Calibri" w:cs="Calibri"/>
              </w:rPr>
              <w:t>Able to work on own initiative</w:t>
            </w:r>
          </w:p>
          <w:p w14:paraId="2B83F9BE" w14:textId="77777777" w:rsidR="0069120D" w:rsidRPr="002077CD" w:rsidRDefault="0069120D" w:rsidP="00B75421">
            <w:pPr>
              <w:spacing w:before="120" w:after="120"/>
              <w:rPr>
                <w:rFonts w:ascii="Tahoma" w:hAnsi="Tahoma" w:cs="Tahoma"/>
                <w:sz w:val="22"/>
                <w:szCs w:val="22"/>
              </w:rPr>
            </w:pPr>
            <w:r>
              <w:rPr>
                <w:rFonts w:ascii="Calibri" w:hAnsi="Calibri" w:cs="Calibri"/>
              </w:rPr>
              <w:t>Ability to travel as required by job remit and occasionally undertake work out of office hours</w:t>
            </w:r>
          </w:p>
        </w:tc>
        <w:tc>
          <w:tcPr>
            <w:tcW w:w="3893" w:type="dxa"/>
          </w:tcPr>
          <w:p w14:paraId="0110B43C" w14:textId="77777777" w:rsidR="0069120D" w:rsidRPr="002077CD" w:rsidRDefault="0069120D" w:rsidP="00B75421">
            <w:pPr>
              <w:spacing w:before="120" w:after="120"/>
              <w:rPr>
                <w:rFonts w:ascii="Tahoma" w:hAnsi="Tahoma" w:cs="Tahoma"/>
                <w:sz w:val="22"/>
                <w:szCs w:val="22"/>
              </w:rPr>
            </w:pPr>
          </w:p>
        </w:tc>
      </w:tr>
    </w:tbl>
    <w:p w14:paraId="2EB2C168" w14:textId="77777777" w:rsidR="0069120D" w:rsidRPr="008749E2" w:rsidRDefault="0069120D" w:rsidP="0069120D">
      <w:pPr>
        <w:spacing w:line="276" w:lineRule="auto"/>
        <w:jc w:val="both"/>
        <w:rPr>
          <w:rFonts w:ascii="Tahoma" w:eastAsia="FangSong" w:hAnsi="Tahoma" w:cs="Tahoma"/>
          <w:b/>
          <w:snapToGrid w:val="0"/>
          <w:color w:val="215E99" w:themeColor="text2" w:themeTint="BF"/>
          <w:sz w:val="22"/>
          <w:szCs w:val="22"/>
        </w:rPr>
      </w:pPr>
    </w:p>
    <w:p w14:paraId="0087BC3D" w14:textId="77777777" w:rsidR="00E764CC" w:rsidRPr="008749E2" w:rsidRDefault="00E764CC" w:rsidP="00D2446B">
      <w:pPr>
        <w:pStyle w:val="NoSpacing"/>
        <w:spacing w:after="60" w:line="276" w:lineRule="auto"/>
        <w:jc w:val="both"/>
        <w:rPr>
          <w:rFonts w:ascii="Tahoma" w:hAnsi="Tahoma" w:cs="Tahoma"/>
          <w:b/>
          <w:bCs/>
          <w:color w:val="215E99" w:themeColor="text2" w:themeTint="BF"/>
        </w:rPr>
      </w:pPr>
      <w:r w:rsidRPr="008749E2">
        <w:rPr>
          <w:rFonts w:ascii="Tahoma" w:hAnsi="Tahoma" w:cs="Tahoma"/>
          <w:b/>
          <w:bCs/>
          <w:color w:val="215E99" w:themeColor="text2" w:themeTint="BF"/>
        </w:rPr>
        <w:t xml:space="preserve">Note </w:t>
      </w:r>
    </w:p>
    <w:p w14:paraId="499FB62B" w14:textId="77777777" w:rsidR="00E764CC" w:rsidRPr="00E764CC" w:rsidRDefault="00E764CC" w:rsidP="00E764CC">
      <w:pPr>
        <w:spacing w:after="240" w:line="276" w:lineRule="auto"/>
        <w:ind w:right="-425"/>
        <w:jc w:val="both"/>
        <w:rPr>
          <w:rFonts w:eastAsia="Times New Roman" w:cs="Calibri"/>
          <w:bCs/>
          <w:lang w:eastAsia="en-GB"/>
        </w:rPr>
      </w:pPr>
      <w:r w:rsidRPr="00E764CC">
        <w:rPr>
          <w:rFonts w:eastAsia="Times New Roman" w:cs="Calibri"/>
          <w:bCs/>
          <w:lang w:eastAsia="en-GB"/>
        </w:rPr>
        <w:t xml:space="preserve">You will be asked to complete a Criminal Convictions Declaration Form as part of your pre-employment checks.  This is </w:t>
      </w:r>
      <w:proofErr w:type="gramStart"/>
      <w:r w:rsidRPr="00E764CC">
        <w:rPr>
          <w:rFonts w:eastAsia="Times New Roman" w:cs="Calibri"/>
          <w:bCs/>
          <w:lang w:eastAsia="en-GB"/>
        </w:rPr>
        <w:t>in order to</w:t>
      </w:r>
      <w:proofErr w:type="gramEnd"/>
      <w:r w:rsidRPr="00E764CC">
        <w:rPr>
          <w:rFonts w:eastAsia="Times New Roman" w:cs="Calibri"/>
          <w:bCs/>
          <w:lang w:eastAsia="en-GB"/>
        </w:rPr>
        <w:t xml:space="preserve"> find out whether you have any unspent criminal convictions which may have a bearing on the requirements of your post.  If you declare a criminal </w:t>
      </w:r>
      <w:proofErr w:type="gramStart"/>
      <w:r w:rsidRPr="00E764CC">
        <w:rPr>
          <w:rFonts w:eastAsia="Times New Roman" w:cs="Calibri"/>
          <w:bCs/>
          <w:lang w:eastAsia="en-GB"/>
        </w:rPr>
        <w:t>conviction</w:t>
      </w:r>
      <w:proofErr w:type="gramEnd"/>
      <w:r w:rsidRPr="00E764CC">
        <w:rPr>
          <w:rFonts w:eastAsia="Times New Roman" w:cs="Calibri"/>
          <w:bCs/>
          <w:lang w:eastAsia="en-GB"/>
        </w:rPr>
        <w:t xml:space="preserve"> we will discuss this with you </w:t>
      </w:r>
      <w:proofErr w:type="gramStart"/>
      <w:r w:rsidRPr="00E764CC">
        <w:rPr>
          <w:rFonts w:eastAsia="Times New Roman" w:cs="Calibri"/>
          <w:bCs/>
          <w:lang w:eastAsia="en-GB"/>
        </w:rPr>
        <w:t>in order to</w:t>
      </w:r>
      <w:proofErr w:type="gramEnd"/>
      <w:r w:rsidRPr="00E764CC">
        <w:rPr>
          <w:rFonts w:eastAsia="Times New Roman" w:cs="Calibri"/>
          <w:bCs/>
          <w:lang w:eastAsia="en-GB"/>
        </w:rPr>
        <w:t xml:space="preserve"> determine your suitability for the </w:t>
      </w:r>
      <w:proofErr w:type="gramStart"/>
      <w:r w:rsidRPr="00E764CC">
        <w:rPr>
          <w:rFonts w:eastAsia="Times New Roman" w:cs="Calibri"/>
          <w:bCs/>
          <w:lang w:eastAsia="en-GB"/>
        </w:rPr>
        <w:t>post, or</w:t>
      </w:r>
      <w:proofErr w:type="gramEnd"/>
      <w:r w:rsidRPr="00E764CC">
        <w:rPr>
          <w:rFonts w:eastAsia="Times New Roman" w:cs="Calibri"/>
          <w:bCs/>
          <w:lang w:eastAsia="en-GB"/>
        </w:rPr>
        <w:t xml:space="preserve"> agree any other measures that may need to put in place.</w:t>
      </w:r>
    </w:p>
    <w:p w14:paraId="515F9605" w14:textId="77777777" w:rsidR="00E764CC" w:rsidRPr="00E764CC" w:rsidRDefault="00E764CC" w:rsidP="00E764CC">
      <w:pPr>
        <w:spacing w:after="240" w:line="276" w:lineRule="auto"/>
        <w:ind w:right="-425"/>
        <w:jc w:val="both"/>
        <w:rPr>
          <w:rFonts w:eastAsia="Times New Roman" w:cs="Calibri"/>
          <w:bCs/>
          <w:lang w:eastAsia="en-GB"/>
        </w:rPr>
      </w:pPr>
      <w:r w:rsidRPr="00E764CC">
        <w:rPr>
          <w:rFonts w:eastAsia="Times New Roman" w:cs="Calibri"/>
          <w:bCs/>
          <w:lang w:eastAsia="en-GB"/>
        </w:rPr>
        <w:t xml:space="preserve">For certain roles we may also require a Basic Disclosure check or a Protection of Vulnerable Groups (PVG) </w:t>
      </w:r>
      <w:proofErr w:type="gramStart"/>
      <w:r w:rsidRPr="00E764CC">
        <w:rPr>
          <w:rFonts w:eastAsia="Times New Roman" w:cs="Calibri"/>
          <w:bCs/>
          <w:lang w:eastAsia="en-GB"/>
        </w:rPr>
        <w:t>Certificate</w:t>
      </w:r>
      <w:proofErr w:type="gramEnd"/>
      <w:r w:rsidRPr="00E764CC">
        <w:rPr>
          <w:rFonts w:eastAsia="Times New Roman" w:cs="Calibri"/>
          <w:bCs/>
          <w:lang w:eastAsia="en-GB"/>
        </w:rPr>
        <w:t xml:space="preserve"> and the job advert will make it clear if either of these criminal records checks are required for the post.</w:t>
      </w:r>
    </w:p>
    <w:p w14:paraId="5427133C" w14:textId="77777777" w:rsidR="00E764CC" w:rsidRPr="00E764CC" w:rsidRDefault="00E764CC" w:rsidP="00E764CC">
      <w:pPr>
        <w:spacing w:after="240" w:line="276" w:lineRule="auto"/>
        <w:ind w:right="-425"/>
        <w:jc w:val="both"/>
        <w:rPr>
          <w:rFonts w:eastAsia="Times New Roman" w:cs="Calibri"/>
          <w:bCs/>
          <w:lang w:eastAsia="en-GB"/>
        </w:rPr>
      </w:pPr>
      <w:r w:rsidRPr="00E764CC">
        <w:rPr>
          <w:rFonts w:eastAsia="Times New Roman" w:cs="Calibri"/>
          <w:bCs/>
          <w:lang w:eastAsia="en-GB"/>
        </w:rPr>
        <w:t xml:space="preserve">We may also ask for further information on criminal convictions </w:t>
      </w:r>
      <w:proofErr w:type="gramStart"/>
      <w:r w:rsidRPr="00E764CC">
        <w:rPr>
          <w:rFonts w:eastAsia="Times New Roman" w:cs="Calibri"/>
          <w:bCs/>
          <w:lang w:eastAsia="en-GB"/>
        </w:rPr>
        <w:t>during the course of</w:t>
      </w:r>
      <w:proofErr w:type="gramEnd"/>
      <w:r w:rsidRPr="00E764CC">
        <w:rPr>
          <w:rFonts w:eastAsia="Times New Roman" w:cs="Calibri"/>
          <w:bCs/>
          <w:lang w:eastAsia="en-GB"/>
        </w:rPr>
        <w:t xml:space="preserve"> your employment should this be deemed necessary. </w:t>
      </w:r>
    </w:p>
    <w:p w14:paraId="4C3F9C05" w14:textId="77777777" w:rsidR="00E764CC" w:rsidRPr="00E764CC" w:rsidRDefault="00E764CC" w:rsidP="00E764CC">
      <w:pPr>
        <w:spacing w:after="240" w:line="276" w:lineRule="auto"/>
        <w:ind w:right="-425"/>
        <w:jc w:val="both"/>
        <w:rPr>
          <w:rFonts w:eastAsia="Times New Roman" w:cs="Calibri"/>
          <w:bCs/>
          <w:lang w:eastAsia="en-GB"/>
        </w:rPr>
      </w:pPr>
      <w:r w:rsidRPr="00E764CC">
        <w:rPr>
          <w:rFonts w:eastAsia="Times New Roman" w:cs="Calibri"/>
          <w:bCs/>
          <w:lang w:eastAsia="en-GB"/>
        </w:rPr>
        <w:t>We rely on the lawful basis of carrying out our legitimate interests to process this data.</w:t>
      </w:r>
    </w:p>
    <w:p w14:paraId="3A090F23" w14:textId="1E39FC2F" w:rsidR="00E764CC" w:rsidRDefault="00D2446B" w:rsidP="00E764CC">
      <w:pPr>
        <w:pStyle w:val="NoSpacing"/>
        <w:spacing w:after="60" w:line="276" w:lineRule="auto"/>
        <w:ind w:left="426"/>
        <w:jc w:val="both"/>
        <w:rPr>
          <w:rFonts w:ascii="Tahoma" w:hAnsi="Tahoma" w:cs="Tahoma"/>
          <w:b/>
          <w:bCs/>
          <w:sz w:val="28"/>
          <w:szCs w:val="28"/>
        </w:rPr>
      </w:pPr>
      <w:r>
        <w:rPr>
          <w:rFonts w:ascii="Tahoma" w:hAnsi="Tahoma" w:cs="Tahoma"/>
          <w:b/>
          <w:bCs/>
          <w:sz w:val="28"/>
          <w:szCs w:val="28"/>
        </w:rPr>
        <w:t xml:space="preserve">Closing date: </w:t>
      </w:r>
      <w:r w:rsidR="008749E2">
        <w:rPr>
          <w:rFonts w:ascii="Tahoma" w:hAnsi="Tahoma" w:cs="Tahoma"/>
          <w:b/>
          <w:bCs/>
          <w:sz w:val="28"/>
          <w:szCs w:val="28"/>
        </w:rPr>
        <w:t xml:space="preserve">10:00 am </w:t>
      </w:r>
      <w:r w:rsidR="008749E2">
        <w:rPr>
          <w:rFonts w:ascii="Tahoma" w:hAnsi="Tahoma" w:cs="Tahoma"/>
          <w:b/>
          <w:bCs/>
          <w:sz w:val="28"/>
          <w:szCs w:val="28"/>
        </w:rPr>
        <w:t>Tuesday</w:t>
      </w:r>
      <w:r w:rsidR="008749E2">
        <w:rPr>
          <w:rFonts w:ascii="Tahoma" w:hAnsi="Tahoma" w:cs="Tahoma"/>
          <w:b/>
          <w:bCs/>
          <w:sz w:val="28"/>
          <w:szCs w:val="28"/>
        </w:rPr>
        <w:t xml:space="preserve"> 2 June.</w:t>
      </w:r>
    </w:p>
    <w:p w14:paraId="6F3447F6" w14:textId="13A2F679" w:rsidR="008749E2" w:rsidRPr="00E764CC" w:rsidRDefault="008749E2" w:rsidP="00E764CC">
      <w:pPr>
        <w:pStyle w:val="NoSpacing"/>
        <w:spacing w:after="60" w:line="276" w:lineRule="auto"/>
        <w:ind w:left="426"/>
        <w:jc w:val="both"/>
        <w:rPr>
          <w:rFonts w:ascii="Tahoma" w:hAnsi="Tahoma" w:cs="Tahoma"/>
          <w:b/>
          <w:bCs/>
          <w:sz w:val="28"/>
          <w:szCs w:val="28"/>
        </w:rPr>
      </w:pPr>
      <w:r>
        <w:rPr>
          <w:rFonts w:ascii="Tahoma" w:hAnsi="Tahoma" w:cs="Tahoma"/>
          <w:b/>
          <w:bCs/>
          <w:sz w:val="28"/>
          <w:szCs w:val="28"/>
        </w:rPr>
        <w:t xml:space="preserve">Interviews will be held on </w:t>
      </w:r>
      <w:r w:rsidR="00056E21">
        <w:rPr>
          <w:rFonts w:ascii="Tahoma" w:hAnsi="Tahoma" w:cs="Tahoma"/>
          <w:b/>
          <w:bCs/>
          <w:sz w:val="28"/>
          <w:szCs w:val="28"/>
        </w:rPr>
        <w:t>Tuesday 9 June</w:t>
      </w:r>
    </w:p>
    <w:sectPr w:rsidR="008749E2" w:rsidRPr="00E764C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FE93" w14:textId="77777777" w:rsidR="00A656F6" w:rsidRDefault="00A656F6" w:rsidP="00056E21">
      <w:pPr>
        <w:spacing w:after="0" w:line="240" w:lineRule="auto"/>
      </w:pPr>
      <w:r>
        <w:separator/>
      </w:r>
    </w:p>
  </w:endnote>
  <w:endnote w:type="continuationSeparator" w:id="0">
    <w:p w14:paraId="750B20DB" w14:textId="77777777" w:rsidR="00A656F6" w:rsidRDefault="00A656F6" w:rsidP="0005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Arial"/>
    <w:panose1 w:val="00000000000000000000"/>
    <w:charset w:val="00"/>
    <w:family w:val="modern"/>
    <w:notTrueType/>
    <w:pitch w:val="variable"/>
    <w:sig w:usb0="A000002F" w:usb1="5000606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ABC2" w14:textId="365A825A" w:rsidR="00056E21" w:rsidRPr="00056E21" w:rsidRDefault="00056E21">
    <w:pPr>
      <w:pStyle w:val="Footer"/>
      <w:rPr>
        <w:sz w:val="18"/>
        <w:szCs w:val="18"/>
      </w:rPr>
    </w:pPr>
    <w:r w:rsidRPr="00056E21">
      <w:rPr>
        <w:sz w:val="18"/>
        <w:szCs w:val="18"/>
      </w:rPr>
      <w:t>Penicuik Citizens Advice Bureau, Palmer House, John Street Penicuik, EH26 8AB</w:t>
    </w:r>
    <w:r>
      <w:rPr>
        <w:sz w:val="18"/>
        <w:szCs w:val="18"/>
      </w:rPr>
      <w:t>. Charity no: SC014421</w:t>
    </w:r>
  </w:p>
  <w:p w14:paraId="79745839" w14:textId="77777777" w:rsidR="00056E21" w:rsidRDefault="00056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0DFB" w14:textId="77777777" w:rsidR="00A656F6" w:rsidRDefault="00A656F6" w:rsidP="00056E21">
      <w:pPr>
        <w:spacing w:after="0" w:line="240" w:lineRule="auto"/>
      </w:pPr>
      <w:r>
        <w:separator/>
      </w:r>
    </w:p>
  </w:footnote>
  <w:footnote w:type="continuationSeparator" w:id="0">
    <w:p w14:paraId="550E7BD3" w14:textId="77777777" w:rsidR="00A656F6" w:rsidRDefault="00A656F6" w:rsidP="00056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842FF"/>
    <w:multiLevelType w:val="multilevel"/>
    <w:tmpl w:val="8F6E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AC650A"/>
    <w:multiLevelType w:val="multilevel"/>
    <w:tmpl w:val="109C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1D5813"/>
    <w:multiLevelType w:val="multilevel"/>
    <w:tmpl w:val="1FD8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C551D"/>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5A234758"/>
    <w:multiLevelType w:val="multilevel"/>
    <w:tmpl w:val="8F6E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67158"/>
    <w:multiLevelType w:val="multilevel"/>
    <w:tmpl w:val="1DB0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BF7C6A"/>
    <w:multiLevelType w:val="hybridMultilevel"/>
    <w:tmpl w:val="9B6286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6320278">
    <w:abstractNumId w:val="2"/>
  </w:num>
  <w:num w:numId="2" w16cid:durableId="385490103">
    <w:abstractNumId w:val="1"/>
  </w:num>
  <w:num w:numId="3" w16cid:durableId="462164341">
    <w:abstractNumId w:val="4"/>
  </w:num>
  <w:num w:numId="4" w16cid:durableId="1321615006">
    <w:abstractNumId w:val="5"/>
  </w:num>
  <w:num w:numId="5" w16cid:durableId="1441146626">
    <w:abstractNumId w:val="0"/>
  </w:num>
  <w:num w:numId="6" w16cid:durableId="1977367316">
    <w:abstractNumId w:val="6"/>
  </w:num>
  <w:num w:numId="7" w16cid:durableId="530076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69"/>
    <w:rsid w:val="00056E21"/>
    <w:rsid w:val="002817ED"/>
    <w:rsid w:val="0069120D"/>
    <w:rsid w:val="00746369"/>
    <w:rsid w:val="008639CA"/>
    <w:rsid w:val="008749E2"/>
    <w:rsid w:val="00955BDE"/>
    <w:rsid w:val="00A656F6"/>
    <w:rsid w:val="00C84851"/>
    <w:rsid w:val="00CF060B"/>
    <w:rsid w:val="00D2446B"/>
    <w:rsid w:val="00DA77C5"/>
    <w:rsid w:val="00E733B6"/>
    <w:rsid w:val="00E764CC"/>
    <w:rsid w:val="00F74674"/>
    <w:rsid w:val="00F95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EA39"/>
  <w15:chartTrackingRefBased/>
  <w15:docId w15:val="{219CF467-320D-4823-A4B4-738B4435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369"/>
    <w:rPr>
      <w:rFonts w:eastAsiaTheme="majorEastAsia" w:cstheme="majorBidi"/>
      <w:color w:val="272727" w:themeColor="text1" w:themeTint="D8"/>
    </w:rPr>
  </w:style>
  <w:style w:type="paragraph" w:styleId="Title">
    <w:name w:val="Title"/>
    <w:basedOn w:val="Normal"/>
    <w:next w:val="Normal"/>
    <w:link w:val="TitleChar"/>
    <w:uiPriority w:val="10"/>
    <w:qFormat/>
    <w:rsid w:val="00746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369"/>
    <w:pPr>
      <w:spacing w:before="160"/>
      <w:jc w:val="center"/>
    </w:pPr>
    <w:rPr>
      <w:i/>
      <w:iCs/>
      <w:color w:val="404040" w:themeColor="text1" w:themeTint="BF"/>
    </w:rPr>
  </w:style>
  <w:style w:type="character" w:customStyle="1" w:styleId="QuoteChar">
    <w:name w:val="Quote Char"/>
    <w:basedOn w:val="DefaultParagraphFont"/>
    <w:link w:val="Quote"/>
    <w:uiPriority w:val="29"/>
    <w:rsid w:val="00746369"/>
    <w:rPr>
      <w:i/>
      <w:iCs/>
      <w:color w:val="404040" w:themeColor="text1" w:themeTint="BF"/>
    </w:rPr>
  </w:style>
  <w:style w:type="paragraph" w:styleId="ListParagraph">
    <w:name w:val="List Paragraph"/>
    <w:basedOn w:val="Normal"/>
    <w:uiPriority w:val="34"/>
    <w:qFormat/>
    <w:rsid w:val="00746369"/>
    <w:pPr>
      <w:ind w:left="720"/>
      <w:contextualSpacing/>
    </w:pPr>
  </w:style>
  <w:style w:type="character" w:styleId="IntenseEmphasis">
    <w:name w:val="Intense Emphasis"/>
    <w:basedOn w:val="DefaultParagraphFont"/>
    <w:uiPriority w:val="21"/>
    <w:qFormat/>
    <w:rsid w:val="00746369"/>
    <w:rPr>
      <w:i/>
      <w:iCs/>
      <w:color w:val="0F4761" w:themeColor="accent1" w:themeShade="BF"/>
    </w:rPr>
  </w:style>
  <w:style w:type="paragraph" w:styleId="IntenseQuote">
    <w:name w:val="Intense Quote"/>
    <w:basedOn w:val="Normal"/>
    <w:next w:val="Normal"/>
    <w:link w:val="IntenseQuoteChar"/>
    <w:uiPriority w:val="30"/>
    <w:qFormat/>
    <w:rsid w:val="00746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369"/>
    <w:rPr>
      <w:i/>
      <w:iCs/>
      <w:color w:val="0F4761" w:themeColor="accent1" w:themeShade="BF"/>
    </w:rPr>
  </w:style>
  <w:style w:type="character" w:styleId="IntenseReference">
    <w:name w:val="Intense Reference"/>
    <w:basedOn w:val="DefaultParagraphFont"/>
    <w:uiPriority w:val="32"/>
    <w:qFormat/>
    <w:rsid w:val="00746369"/>
    <w:rPr>
      <w:b/>
      <w:bCs/>
      <w:smallCaps/>
      <w:color w:val="0F4761" w:themeColor="accent1" w:themeShade="BF"/>
      <w:spacing w:val="5"/>
    </w:rPr>
  </w:style>
  <w:style w:type="paragraph" w:styleId="NoSpacing">
    <w:name w:val="No Spacing"/>
    <w:uiPriority w:val="1"/>
    <w:qFormat/>
    <w:rsid w:val="0069120D"/>
    <w:pPr>
      <w:spacing w:after="0" w:line="240" w:lineRule="auto"/>
    </w:pPr>
    <w:rPr>
      <w:rFonts w:ascii="Arial" w:eastAsia="Calibri" w:hAnsi="Arial" w:cs="Arial"/>
      <w:kern w:val="0"/>
      <w:sz w:val="22"/>
      <w:szCs w:val="22"/>
      <w:lang w:eastAsia="en-GB"/>
      <w14:ligatures w14:val="none"/>
    </w:rPr>
  </w:style>
  <w:style w:type="paragraph" w:styleId="BodyText">
    <w:name w:val="Body Text"/>
    <w:basedOn w:val="Normal"/>
    <w:link w:val="BodyTextChar"/>
    <w:semiHidden/>
    <w:rsid w:val="0069120D"/>
    <w:pPr>
      <w:spacing w:after="120" w:line="240" w:lineRule="auto"/>
    </w:pPr>
    <w:rPr>
      <w:rFonts w:ascii="Times New Roman" w:eastAsia="Times New Roman" w:hAnsi="Times New Roman" w:cs="Times New Roman"/>
      <w:kern w:val="0"/>
      <w:lang w:eastAsia="en-GB"/>
      <w14:ligatures w14:val="none"/>
    </w:rPr>
  </w:style>
  <w:style w:type="character" w:customStyle="1" w:styleId="BodyTextChar">
    <w:name w:val="Body Text Char"/>
    <w:basedOn w:val="DefaultParagraphFont"/>
    <w:link w:val="BodyText"/>
    <w:semiHidden/>
    <w:rsid w:val="0069120D"/>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056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E21"/>
  </w:style>
  <w:style w:type="paragraph" w:styleId="Footer">
    <w:name w:val="footer"/>
    <w:basedOn w:val="Normal"/>
    <w:link w:val="FooterChar"/>
    <w:uiPriority w:val="99"/>
    <w:unhideWhenUsed/>
    <w:rsid w:val="00056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Leonard</dc:creator>
  <cp:keywords/>
  <dc:description/>
  <cp:lastModifiedBy>Sue Peart</cp:lastModifiedBy>
  <cp:revision>5</cp:revision>
  <dcterms:created xsi:type="dcterms:W3CDTF">2026-05-19T11:32:00Z</dcterms:created>
  <dcterms:modified xsi:type="dcterms:W3CDTF">2026-05-19T12:28:00Z</dcterms:modified>
</cp:coreProperties>
</file>